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7E" w:rsidRPr="009B52C4" w:rsidRDefault="0010617E" w:rsidP="0010617E">
      <w:pPr>
        <w:rPr>
          <w:rFonts w:ascii="仿宋" w:eastAsia="仿宋" w:hAnsi="仿宋"/>
          <w:sz w:val="32"/>
          <w:szCs w:val="32"/>
        </w:rPr>
      </w:pPr>
      <w:r w:rsidRPr="009B52C4">
        <w:rPr>
          <w:rFonts w:ascii="仿宋" w:eastAsia="仿宋" w:hAnsi="仿宋" w:hint="eastAsia"/>
          <w:sz w:val="32"/>
          <w:szCs w:val="32"/>
        </w:rPr>
        <w:t>附件</w:t>
      </w:r>
      <w:r w:rsidR="009B52C4">
        <w:rPr>
          <w:rFonts w:ascii="仿宋" w:eastAsia="仿宋" w:hAnsi="仿宋" w:hint="eastAsia"/>
          <w:sz w:val="32"/>
          <w:szCs w:val="32"/>
        </w:rPr>
        <w:t>：</w:t>
      </w:r>
    </w:p>
    <w:p w:rsidR="0010617E" w:rsidRDefault="0010617E" w:rsidP="0010617E">
      <w:pPr>
        <w:rPr>
          <w:rFonts w:ascii="楷体" w:eastAsia="楷体" w:hAnsi="楷体"/>
          <w:sz w:val="36"/>
          <w:szCs w:val="36"/>
        </w:rPr>
      </w:pPr>
    </w:p>
    <w:p w:rsidR="0010617E" w:rsidRPr="009B52C4" w:rsidRDefault="0010617E" w:rsidP="009B52C4">
      <w:pPr>
        <w:jc w:val="center"/>
        <w:rPr>
          <w:rFonts w:ascii="黑体" w:eastAsia="黑体" w:hAnsi="黑体"/>
          <w:sz w:val="32"/>
          <w:szCs w:val="32"/>
        </w:rPr>
      </w:pPr>
      <w:bookmarkStart w:id="0" w:name="_GoBack"/>
      <w:r w:rsidRPr="009B52C4">
        <w:rPr>
          <w:rFonts w:ascii="黑体" w:eastAsia="黑体" w:hAnsi="黑体" w:hint="eastAsia"/>
          <w:sz w:val="32"/>
          <w:szCs w:val="32"/>
        </w:rPr>
        <w:t>关于开展2017年全国知识产权宣传周活动的通知</w:t>
      </w:r>
    </w:p>
    <w:bookmarkEnd w:id="0"/>
    <w:p w:rsidR="0010617E" w:rsidRPr="009B52C4" w:rsidRDefault="0010617E" w:rsidP="009B52C4">
      <w:pPr>
        <w:jc w:val="center"/>
        <w:rPr>
          <w:rFonts w:ascii="楷体" w:eastAsia="楷体" w:hAnsi="楷体"/>
          <w:sz w:val="32"/>
          <w:szCs w:val="32"/>
        </w:rPr>
      </w:pPr>
      <w:r w:rsidRPr="009B52C4">
        <w:rPr>
          <w:rFonts w:ascii="楷体" w:eastAsia="楷体" w:hAnsi="楷体" w:hint="eastAsia"/>
          <w:sz w:val="32"/>
          <w:szCs w:val="32"/>
        </w:rPr>
        <w:t>国知发办字〔2017〕14号</w:t>
      </w:r>
    </w:p>
    <w:p w:rsidR="0010617E" w:rsidRPr="0010617E" w:rsidRDefault="0010617E" w:rsidP="009B52C4">
      <w:pPr>
        <w:spacing w:line="400" w:lineRule="exact"/>
        <w:ind w:firstLineChars="200" w:firstLine="600"/>
        <w:rPr>
          <w:rFonts w:ascii="楷体" w:eastAsia="楷体" w:hAnsi="楷体"/>
          <w:sz w:val="30"/>
          <w:szCs w:val="30"/>
        </w:rPr>
      </w:pP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各省、自治区、直辖市及计划单列市、副省级城市、新疆生产建设兵团党委宣传部，法院，检察院，外事办公室，发展改革委，教育厅（委、局），科技厅（委、局），工业和信息化厅（局），公安厅（局），司法厅（局），农业厅（委、局），商务主管部门，文化厅（局），卫生计生委，国资委（局），海关总署广东分署、各直属海关，工商局、市场监督管理部门，质量技术监督局、各直属出入境检验检疫局，新闻出版广电（版权）局，林业厅（局），知识产权局，法制办，新闻办，科协：</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为加强知识产权宣传普及，提升全社会知识产权意识，结合庆祝第17个世界知识产权日，全国知识产权宣传周（以下简称“宣传周”）活动组委会决定组织开展2017年全国知识产权宣传周活动，现就有关事宜通知如下：</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一、指导思想</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2017年全国知识产权宣传周活动要贯彻落实党的十八大和十八届三中、四中、五中、六中全会精神，紧紧围绕统筹推进“五位一体”总体布局和协调推进“四个全面”战略布局，广泛宣传党和国</w:t>
      </w:r>
      <w:r w:rsidRPr="0010617E">
        <w:rPr>
          <w:rFonts w:ascii="楷体" w:eastAsia="楷体" w:hAnsi="楷体" w:hint="eastAsia"/>
          <w:sz w:val="30"/>
          <w:szCs w:val="30"/>
        </w:rPr>
        <w:lastRenderedPageBreak/>
        <w:t>家关于知识产权工作的决策部署，全面展示知识产权强国建设的重大进展和工作成就，突出反映深化知识产权领域改革、加强知识产权保护运用对于创新驱动发展、大众创业万众创新的支撑作用，大力推进以“尊重知识、崇尚创新、诚信守法”为核心的知识产权文化建设，为加快建设知识产权强国营造良好舆论氛围。</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二、活动时间</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2017年4月20日至26日</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三、活动主题</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创新创造改变生活 知识产权竞争未来</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四、宣传重点</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一）宣传我国知识产权制度建立、完善和发展的不平凡历程、成就和经验，着重宣传“十三五”开局以来知识产权事业发展的新思路、新举措、新成绩，以及贯彻落实加快知识产权强国建设的若干意见、深入实施国家知识产权战略行动计划、“十三五”国家知识产权保护运用规划的情况。</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二）宣传各级党委政府加强知识产权保护的重大决策部署，着重宣传全国各地区各部门在制定法律法规、打击侵权假冒等加强知识产权保护方面采取的行动和取得的突出成果，发布我国知识产权发展状况，树立我国在知识产权保护方面的良好国际形象。</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（三）宣传我国在提升知识产权质量和运用效益方面出台的政</w:t>
      </w:r>
      <w:r w:rsidRPr="0010617E">
        <w:rPr>
          <w:rFonts w:ascii="楷体" w:eastAsia="楷体" w:hAnsi="楷体" w:hint="eastAsia"/>
          <w:sz w:val="30"/>
          <w:szCs w:val="30"/>
        </w:rPr>
        <w:lastRenderedPageBreak/>
        <w:t>策和举措，挖掘报道在提高知识产权创造质量、运用效益、管理能力和服务水平方面的典型案例，引导全社会更加注重知识产权质量、价值和效益。</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（四）宣传报道知识产权综合管理改革试点取得的进展，宣传报道各类试验区、示范区开展知识产权领域改革取得的成功经验和做法。</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（五）宣传国家知识产权法律法规和基本知识，着重宣传知识产权各领域的专业知识，把宣传普及提升到传播以“尊重知识，崇尚创新，诚信守法”为核心理念的知识产权文化层面，增强全社会知识产权意识。</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五、有关要求</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各地区各部门要根据活动安排，结合实际，面向社会公众，特别是企业、青少年等群体，通过举办启动仪式、新闻发布、宣讲、咨询、展览等形式组织开展好宣传活动，既要发挥传统媒体优势，提高活动影响力，又要利用微信、微博、客户端等新媒体特点，扩大覆盖面，提高参与度。举办宣传周活动要落实中央八项规定，改进工作作风、注重活动内容、杜绝形式主义、厉行勤俭节约；要拓宽宣传渠道、创新方式方法、增强宣传实效，形成全国集中开展宣传周活动的态势，进一步提升全社会知识产权意识。</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特此通知。</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lastRenderedPageBreak/>
        <w:t>附件：2017年全国知识产权宣传周活动组委会成员单位</w:t>
      </w:r>
    </w:p>
    <w:p w:rsidR="0010617E" w:rsidRDefault="0010617E" w:rsidP="0010617E">
      <w:pPr>
        <w:ind w:firstLineChars="200" w:firstLine="600"/>
        <w:rPr>
          <w:rFonts w:ascii="楷体" w:eastAsia="楷体" w:hAnsi="楷体"/>
          <w:sz w:val="30"/>
          <w:szCs w:val="30"/>
        </w:rPr>
      </w:pPr>
    </w:p>
    <w:p w:rsidR="009B52C4" w:rsidRDefault="009B52C4" w:rsidP="0010617E">
      <w:pPr>
        <w:ind w:firstLineChars="200" w:firstLine="600"/>
        <w:rPr>
          <w:rFonts w:ascii="楷体" w:eastAsia="楷体" w:hAnsi="楷体"/>
          <w:sz w:val="30"/>
          <w:szCs w:val="30"/>
        </w:rPr>
      </w:pPr>
    </w:p>
    <w:p w:rsidR="009B52C4" w:rsidRPr="0010617E" w:rsidRDefault="009B52C4" w:rsidP="0010617E">
      <w:pPr>
        <w:ind w:firstLineChars="200" w:firstLine="600"/>
        <w:rPr>
          <w:rFonts w:ascii="楷体" w:eastAsia="楷体" w:hAnsi="楷体"/>
          <w:sz w:val="30"/>
          <w:szCs w:val="30"/>
        </w:rPr>
      </w:pPr>
    </w:p>
    <w:p w:rsidR="0010617E" w:rsidRPr="0010617E" w:rsidRDefault="0010617E" w:rsidP="0010617E">
      <w:pPr>
        <w:ind w:firstLineChars="200" w:firstLine="600"/>
        <w:rPr>
          <w:rFonts w:ascii="楷体" w:eastAsia="楷体" w:hAnsi="楷体"/>
          <w:sz w:val="30"/>
          <w:szCs w:val="30"/>
        </w:rPr>
      </w:pPr>
      <w:r>
        <w:rPr>
          <w:rFonts w:ascii="楷体" w:eastAsia="楷体" w:hAnsi="楷体" w:hint="eastAsia"/>
          <w:sz w:val="30"/>
          <w:szCs w:val="30"/>
        </w:rPr>
        <w:t xml:space="preserve">             </w:t>
      </w:r>
      <w:r w:rsidR="009B52C4">
        <w:rPr>
          <w:rFonts w:ascii="楷体" w:eastAsia="楷体" w:hAnsi="楷体" w:hint="eastAsia"/>
          <w:sz w:val="30"/>
          <w:szCs w:val="30"/>
        </w:rPr>
        <w:t xml:space="preserve">       </w:t>
      </w:r>
      <w:r w:rsidRPr="0010617E">
        <w:rPr>
          <w:rFonts w:ascii="楷体" w:eastAsia="楷体" w:hAnsi="楷体" w:hint="eastAsia"/>
          <w:sz w:val="30"/>
          <w:szCs w:val="30"/>
        </w:rPr>
        <w:t>全国知识产权宣传周活动组委会办公室</w:t>
      </w:r>
    </w:p>
    <w:p w:rsidR="0010617E" w:rsidRPr="0010617E" w:rsidRDefault="0010617E" w:rsidP="009B52C4">
      <w:pPr>
        <w:ind w:firstLineChars="1650" w:firstLine="4950"/>
        <w:rPr>
          <w:rFonts w:ascii="楷体" w:eastAsia="楷体" w:hAnsi="楷体"/>
          <w:sz w:val="30"/>
          <w:szCs w:val="30"/>
        </w:rPr>
      </w:pPr>
      <w:r w:rsidRPr="0010617E">
        <w:rPr>
          <w:rFonts w:ascii="楷体" w:eastAsia="楷体" w:hAnsi="楷体" w:hint="eastAsia"/>
          <w:sz w:val="30"/>
          <w:szCs w:val="30"/>
        </w:rPr>
        <w:t>（国家知识产权局代章）</w:t>
      </w:r>
    </w:p>
    <w:p w:rsidR="0010617E" w:rsidRPr="0010617E" w:rsidRDefault="0010617E" w:rsidP="009B52C4">
      <w:pPr>
        <w:ind w:firstLineChars="1850" w:firstLine="5550"/>
        <w:rPr>
          <w:rFonts w:ascii="楷体" w:eastAsia="楷体" w:hAnsi="楷体"/>
          <w:sz w:val="30"/>
          <w:szCs w:val="30"/>
        </w:rPr>
      </w:pPr>
      <w:r w:rsidRPr="0010617E">
        <w:rPr>
          <w:rFonts w:ascii="楷体" w:eastAsia="楷体" w:hAnsi="楷体" w:hint="eastAsia"/>
          <w:sz w:val="30"/>
          <w:szCs w:val="30"/>
        </w:rPr>
        <w:t>2017年2月28日</w:t>
      </w:r>
    </w:p>
    <w:p w:rsidR="0010617E" w:rsidRPr="0010617E" w:rsidRDefault="0010617E" w:rsidP="0010617E">
      <w:pPr>
        <w:ind w:firstLineChars="200" w:firstLine="600"/>
        <w:rPr>
          <w:rFonts w:ascii="楷体" w:eastAsia="楷体" w:hAnsi="楷体"/>
          <w:sz w:val="30"/>
          <w:szCs w:val="30"/>
        </w:rPr>
      </w:pP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联系人：杨 非 刘启龙</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电 话：010—62084505 62084503</w:t>
      </w:r>
    </w:p>
    <w:p w:rsidR="0010617E" w:rsidRPr="0010617E" w:rsidRDefault="0010617E" w:rsidP="0010617E">
      <w:pPr>
        <w:ind w:firstLineChars="200" w:firstLine="600"/>
        <w:rPr>
          <w:rFonts w:ascii="楷体" w:eastAsia="楷体" w:hAnsi="楷体"/>
          <w:sz w:val="30"/>
          <w:szCs w:val="30"/>
        </w:rPr>
      </w:pPr>
    </w:p>
    <w:p w:rsidR="0010617E" w:rsidRPr="0010617E" w:rsidRDefault="0010617E" w:rsidP="0010617E">
      <w:pPr>
        <w:ind w:firstLineChars="200" w:firstLine="600"/>
        <w:rPr>
          <w:rFonts w:ascii="楷体" w:eastAsia="楷体" w:hAnsi="楷体"/>
          <w:sz w:val="30"/>
          <w:szCs w:val="30"/>
        </w:rPr>
      </w:pPr>
    </w:p>
    <w:p w:rsidR="009B52C4" w:rsidRDefault="009B52C4" w:rsidP="0010617E">
      <w:pPr>
        <w:ind w:firstLineChars="200" w:firstLine="600"/>
        <w:rPr>
          <w:rFonts w:ascii="楷体" w:eastAsia="楷体" w:hAnsi="楷体"/>
          <w:sz w:val="30"/>
          <w:szCs w:val="30"/>
        </w:rPr>
      </w:pPr>
    </w:p>
    <w:p w:rsidR="009B52C4" w:rsidRDefault="009B52C4" w:rsidP="0010617E">
      <w:pPr>
        <w:ind w:firstLineChars="200" w:firstLine="600"/>
        <w:rPr>
          <w:rFonts w:ascii="楷体" w:eastAsia="楷体" w:hAnsi="楷体"/>
          <w:sz w:val="30"/>
          <w:szCs w:val="30"/>
        </w:rPr>
      </w:pPr>
    </w:p>
    <w:p w:rsidR="009B52C4" w:rsidRDefault="009B52C4" w:rsidP="0010617E">
      <w:pPr>
        <w:ind w:firstLineChars="200" w:firstLine="600"/>
        <w:rPr>
          <w:rFonts w:ascii="楷体" w:eastAsia="楷体" w:hAnsi="楷体"/>
          <w:sz w:val="30"/>
          <w:szCs w:val="30"/>
        </w:rPr>
      </w:pPr>
    </w:p>
    <w:p w:rsidR="009B52C4" w:rsidRDefault="009B52C4" w:rsidP="0010617E">
      <w:pPr>
        <w:ind w:firstLineChars="200" w:firstLine="600"/>
        <w:rPr>
          <w:rFonts w:ascii="楷体" w:eastAsia="楷体" w:hAnsi="楷体"/>
          <w:sz w:val="30"/>
          <w:szCs w:val="30"/>
        </w:rPr>
      </w:pPr>
    </w:p>
    <w:p w:rsidR="009B52C4" w:rsidRDefault="009B52C4" w:rsidP="0010617E">
      <w:pPr>
        <w:ind w:firstLineChars="200" w:firstLine="600"/>
        <w:rPr>
          <w:rFonts w:ascii="楷体" w:eastAsia="楷体" w:hAnsi="楷体"/>
          <w:sz w:val="30"/>
          <w:szCs w:val="30"/>
        </w:rPr>
      </w:pPr>
    </w:p>
    <w:p w:rsidR="009B52C4" w:rsidRDefault="009B52C4" w:rsidP="0010617E">
      <w:pPr>
        <w:ind w:firstLineChars="200" w:firstLine="600"/>
        <w:rPr>
          <w:rFonts w:ascii="楷体" w:eastAsia="楷体" w:hAnsi="楷体"/>
          <w:sz w:val="30"/>
          <w:szCs w:val="30"/>
        </w:rPr>
      </w:pPr>
    </w:p>
    <w:p w:rsidR="009B52C4" w:rsidRDefault="009B52C4" w:rsidP="0010617E">
      <w:pPr>
        <w:ind w:firstLineChars="200" w:firstLine="600"/>
        <w:rPr>
          <w:rFonts w:ascii="楷体" w:eastAsia="楷体" w:hAnsi="楷体"/>
          <w:sz w:val="30"/>
          <w:szCs w:val="30"/>
        </w:rPr>
      </w:pPr>
    </w:p>
    <w:p w:rsidR="009B52C4" w:rsidRDefault="009B52C4" w:rsidP="0010617E">
      <w:pPr>
        <w:ind w:firstLineChars="200" w:firstLine="600"/>
        <w:rPr>
          <w:rFonts w:ascii="楷体" w:eastAsia="楷体" w:hAnsi="楷体"/>
          <w:sz w:val="30"/>
          <w:szCs w:val="30"/>
        </w:rPr>
      </w:pP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lastRenderedPageBreak/>
        <w:t>附件</w:t>
      </w:r>
      <w:r w:rsidR="009B52C4">
        <w:rPr>
          <w:rFonts w:ascii="楷体" w:eastAsia="楷体" w:hAnsi="楷体" w:hint="eastAsia"/>
          <w:sz w:val="30"/>
          <w:szCs w:val="30"/>
        </w:rPr>
        <w:t>：</w:t>
      </w:r>
    </w:p>
    <w:p w:rsidR="0010617E" w:rsidRPr="0010617E" w:rsidRDefault="0010617E" w:rsidP="0010617E">
      <w:pPr>
        <w:ind w:firstLineChars="200" w:firstLine="600"/>
        <w:rPr>
          <w:rFonts w:ascii="楷体" w:eastAsia="楷体" w:hAnsi="楷体"/>
          <w:sz w:val="30"/>
          <w:szCs w:val="30"/>
        </w:rPr>
      </w:pPr>
    </w:p>
    <w:p w:rsidR="0010617E" w:rsidRPr="0010617E" w:rsidRDefault="0010617E" w:rsidP="009B52C4">
      <w:pPr>
        <w:ind w:firstLineChars="200" w:firstLine="600"/>
        <w:jc w:val="center"/>
        <w:rPr>
          <w:rFonts w:ascii="楷体" w:eastAsia="楷体" w:hAnsi="楷体"/>
          <w:sz w:val="30"/>
          <w:szCs w:val="30"/>
        </w:rPr>
      </w:pPr>
      <w:r w:rsidRPr="0010617E">
        <w:rPr>
          <w:rFonts w:ascii="楷体" w:eastAsia="楷体" w:hAnsi="楷体" w:hint="eastAsia"/>
          <w:sz w:val="30"/>
          <w:szCs w:val="30"/>
        </w:rPr>
        <w:t>2017 年全国知识产权宣传周活动组委会成员单位</w:t>
      </w:r>
    </w:p>
    <w:p w:rsidR="0010617E" w:rsidRPr="0010617E" w:rsidRDefault="0010617E" w:rsidP="009B52C4">
      <w:pPr>
        <w:spacing w:line="400" w:lineRule="exact"/>
        <w:ind w:firstLineChars="200" w:firstLine="600"/>
        <w:rPr>
          <w:rFonts w:ascii="楷体" w:eastAsia="楷体" w:hAnsi="楷体"/>
          <w:sz w:val="30"/>
          <w:szCs w:val="30"/>
        </w:rPr>
      </w:pP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组委会成员单位</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主任单位：知识产权局</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成员单位：中央宣传部（国务院新闻办）</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最高人民法院、最高人民检察院</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外交部、发展改革委、教育部、科技部</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工业和信息化部、公安部、司法部、农业部</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商务部、文化部、卫生计生委、国资委</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海关总署、工商总局、质检总局</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新闻出版广电总局（版权局）、林业局</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国务院法制办</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中国科协</w:t>
      </w:r>
    </w:p>
    <w:p w:rsidR="0010617E" w:rsidRPr="0010617E" w:rsidRDefault="0010617E" w:rsidP="0010617E">
      <w:pPr>
        <w:ind w:firstLineChars="200" w:firstLine="600"/>
        <w:rPr>
          <w:rFonts w:ascii="楷体" w:eastAsia="楷体" w:hAnsi="楷体"/>
          <w:sz w:val="30"/>
          <w:szCs w:val="30"/>
        </w:rPr>
      </w:pPr>
      <w:r w:rsidRPr="0010617E">
        <w:rPr>
          <w:rFonts w:ascii="楷体" w:eastAsia="楷体" w:hAnsi="楷体" w:hint="eastAsia"/>
          <w:sz w:val="30"/>
          <w:szCs w:val="30"/>
        </w:rPr>
        <w:t>组委会在知识产权局下设办公室，具体负责宣传周期间各项工作。</w:t>
      </w:r>
    </w:p>
    <w:sectPr w:rsidR="0010617E" w:rsidRPr="0010617E" w:rsidSect="009B52C4">
      <w:footerReference w:type="even" r:id="rId6"/>
      <w:footerReference w:type="default" r:id="rId7"/>
      <w:pgSz w:w="11906" w:h="16838" w:code="9"/>
      <w:pgMar w:top="2098" w:right="1474" w:bottom="1814" w:left="1588" w:header="851" w:footer="1134"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3CC" w:rsidRDefault="00F473CC" w:rsidP="00C045D7">
      <w:r>
        <w:separator/>
      </w:r>
    </w:p>
  </w:endnote>
  <w:endnote w:type="continuationSeparator" w:id="0">
    <w:p w:rsidR="00F473CC" w:rsidRDefault="00F473CC" w:rsidP="00C0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063955"/>
      <w:docPartObj>
        <w:docPartGallery w:val="Page Numbers (Bottom of Page)"/>
        <w:docPartUnique/>
      </w:docPartObj>
    </w:sdtPr>
    <w:sdtEndPr>
      <w:rPr>
        <w:rFonts w:asciiTheme="majorEastAsia" w:eastAsiaTheme="majorEastAsia" w:hAnsiTheme="majorEastAsia"/>
        <w:sz w:val="28"/>
        <w:szCs w:val="28"/>
      </w:rPr>
    </w:sdtEndPr>
    <w:sdtContent>
      <w:p w:rsidR="009B52C4" w:rsidRDefault="009B52C4" w:rsidP="009B52C4">
        <w:pPr>
          <w:pStyle w:val="a4"/>
          <w:ind w:right="720"/>
          <w:rPr>
            <w:rFonts w:asciiTheme="majorEastAsia" w:eastAsiaTheme="majorEastAsia" w:hAnsiTheme="majorEastAsia"/>
            <w:sz w:val="28"/>
            <w:szCs w:val="28"/>
          </w:rPr>
        </w:pPr>
        <w:r w:rsidRPr="009B52C4">
          <w:rPr>
            <w:rFonts w:asciiTheme="majorEastAsia" w:eastAsiaTheme="majorEastAsia" w:hAnsiTheme="majorEastAsia"/>
            <w:sz w:val="28"/>
            <w:szCs w:val="28"/>
          </w:rPr>
          <w:fldChar w:fldCharType="begin"/>
        </w:r>
        <w:r w:rsidRPr="009B52C4">
          <w:rPr>
            <w:rFonts w:asciiTheme="majorEastAsia" w:eastAsiaTheme="majorEastAsia" w:hAnsiTheme="majorEastAsia"/>
            <w:sz w:val="28"/>
            <w:szCs w:val="28"/>
          </w:rPr>
          <w:instrText>PAGE   \* MERGEFORMAT</w:instrText>
        </w:r>
        <w:r w:rsidRPr="009B52C4">
          <w:rPr>
            <w:rFonts w:asciiTheme="majorEastAsia" w:eastAsiaTheme="majorEastAsia" w:hAnsiTheme="majorEastAsia"/>
            <w:sz w:val="28"/>
            <w:szCs w:val="28"/>
          </w:rPr>
          <w:fldChar w:fldCharType="separate"/>
        </w:r>
        <w:r w:rsidR="00025E4E" w:rsidRPr="00025E4E">
          <w:rPr>
            <w:rFonts w:asciiTheme="majorEastAsia" w:eastAsiaTheme="majorEastAsia" w:hAnsiTheme="majorEastAsia"/>
            <w:noProof/>
            <w:sz w:val="28"/>
            <w:szCs w:val="28"/>
            <w:lang w:val="zh-CN"/>
          </w:rPr>
          <w:t>-</w:t>
        </w:r>
        <w:r w:rsidR="00025E4E">
          <w:rPr>
            <w:rFonts w:asciiTheme="majorEastAsia" w:eastAsiaTheme="majorEastAsia" w:hAnsiTheme="majorEastAsia"/>
            <w:noProof/>
            <w:sz w:val="28"/>
            <w:szCs w:val="28"/>
          </w:rPr>
          <w:t xml:space="preserve"> 4 -</w:t>
        </w:r>
        <w:r w:rsidRPr="009B52C4">
          <w:rPr>
            <w:rFonts w:asciiTheme="majorEastAsia" w:eastAsiaTheme="majorEastAsia" w:hAnsiTheme="majorEastAsia"/>
            <w:sz w:val="28"/>
            <w:szCs w:val="28"/>
          </w:rPr>
          <w:fldChar w:fldCharType="end"/>
        </w:r>
      </w:p>
    </w:sdtContent>
  </w:sdt>
  <w:p w:rsidR="009B52C4" w:rsidRDefault="009B52C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214413"/>
      <w:docPartObj>
        <w:docPartGallery w:val="Page Numbers (Bottom of Page)"/>
        <w:docPartUnique/>
      </w:docPartObj>
    </w:sdtPr>
    <w:sdtEndPr>
      <w:rPr>
        <w:rFonts w:asciiTheme="majorEastAsia" w:eastAsiaTheme="majorEastAsia" w:hAnsiTheme="majorEastAsia"/>
        <w:sz w:val="28"/>
        <w:szCs w:val="28"/>
      </w:rPr>
    </w:sdtEndPr>
    <w:sdtContent>
      <w:p w:rsidR="009B52C4" w:rsidRDefault="009B52C4">
        <w:pPr>
          <w:pStyle w:val="a4"/>
          <w:jc w:val="right"/>
        </w:pPr>
        <w:r w:rsidRPr="009B52C4">
          <w:rPr>
            <w:rFonts w:asciiTheme="majorEastAsia" w:eastAsiaTheme="majorEastAsia" w:hAnsiTheme="majorEastAsia"/>
            <w:sz w:val="28"/>
            <w:szCs w:val="28"/>
          </w:rPr>
          <w:fldChar w:fldCharType="begin"/>
        </w:r>
        <w:r w:rsidRPr="009B52C4">
          <w:rPr>
            <w:rFonts w:asciiTheme="majorEastAsia" w:eastAsiaTheme="majorEastAsia" w:hAnsiTheme="majorEastAsia"/>
            <w:sz w:val="28"/>
            <w:szCs w:val="28"/>
          </w:rPr>
          <w:instrText>PAGE   \* MERGEFORMAT</w:instrText>
        </w:r>
        <w:r w:rsidRPr="009B52C4">
          <w:rPr>
            <w:rFonts w:asciiTheme="majorEastAsia" w:eastAsiaTheme="majorEastAsia" w:hAnsiTheme="majorEastAsia"/>
            <w:sz w:val="28"/>
            <w:szCs w:val="28"/>
          </w:rPr>
          <w:fldChar w:fldCharType="separate"/>
        </w:r>
        <w:r w:rsidR="00025E4E" w:rsidRPr="00025E4E">
          <w:rPr>
            <w:rFonts w:asciiTheme="majorEastAsia" w:eastAsiaTheme="majorEastAsia" w:hAnsiTheme="majorEastAsia"/>
            <w:noProof/>
            <w:sz w:val="28"/>
            <w:szCs w:val="28"/>
            <w:lang w:val="zh-CN"/>
          </w:rPr>
          <w:t>-</w:t>
        </w:r>
        <w:r w:rsidR="00025E4E">
          <w:rPr>
            <w:rFonts w:asciiTheme="majorEastAsia" w:eastAsiaTheme="majorEastAsia" w:hAnsiTheme="majorEastAsia"/>
            <w:noProof/>
            <w:sz w:val="28"/>
            <w:szCs w:val="28"/>
          </w:rPr>
          <w:t xml:space="preserve"> 1 -</w:t>
        </w:r>
        <w:r w:rsidRPr="009B52C4">
          <w:rPr>
            <w:rFonts w:asciiTheme="majorEastAsia" w:eastAsiaTheme="majorEastAsia" w:hAnsiTheme="majorEastAsia"/>
            <w:sz w:val="28"/>
            <w:szCs w:val="28"/>
          </w:rPr>
          <w:fldChar w:fldCharType="end"/>
        </w:r>
      </w:p>
    </w:sdtContent>
  </w:sdt>
  <w:p w:rsidR="009B52C4" w:rsidRDefault="009B52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3CC" w:rsidRDefault="00F473CC" w:rsidP="00C045D7">
      <w:r>
        <w:separator/>
      </w:r>
    </w:p>
  </w:footnote>
  <w:footnote w:type="continuationSeparator" w:id="0">
    <w:p w:rsidR="00F473CC" w:rsidRDefault="00F473CC" w:rsidP="00C04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10"/>
    <w:rsid w:val="00001EE0"/>
    <w:rsid w:val="000047E1"/>
    <w:rsid w:val="00007328"/>
    <w:rsid w:val="00025E4E"/>
    <w:rsid w:val="00027059"/>
    <w:rsid w:val="00044B4D"/>
    <w:rsid w:val="00052677"/>
    <w:rsid w:val="00052EA8"/>
    <w:rsid w:val="00053FD6"/>
    <w:rsid w:val="000562C8"/>
    <w:rsid w:val="000670E9"/>
    <w:rsid w:val="00077008"/>
    <w:rsid w:val="00080D76"/>
    <w:rsid w:val="00084F03"/>
    <w:rsid w:val="00086253"/>
    <w:rsid w:val="00094C08"/>
    <w:rsid w:val="000A40E4"/>
    <w:rsid w:val="000B2985"/>
    <w:rsid w:val="000B3AB0"/>
    <w:rsid w:val="000C1839"/>
    <w:rsid w:val="000C6E74"/>
    <w:rsid w:val="000D2FFC"/>
    <w:rsid w:val="000D5459"/>
    <w:rsid w:val="000D7BA7"/>
    <w:rsid w:val="000E10FC"/>
    <w:rsid w:val="000E5512"/>
    <w:rsid w:val="0010617E"/>
    <w:rsid w:val="00111578"/>
    <w:rsid w:val="00112052"/>
    <w:rsid w:val="0011242A"/>
    <w:rsid w:val="00115826"/>
    <w:rsid w:val="001221D6"/>
    <w:rsid w:val="00134ADF"/>
    <w:rsid w:val="001353D9"/>
    <w:rsid w:val="001433D0"/>
    <w:rsid w:val="001549BE"/>
    <w:rsid w:val="0018642A"/>
    <w:rsid w:val="001A14B6"/>
    <w:rsid w:val="001B0566"/>
    <w:rsid w:val="001C4DE7"/>
    <w:rsid w:val="001C6375"/>
    <w:rsid w:val="001D7CEF"/>
    <w:rsid w:val="001F0CFA"/>
    <w:rsid w:val="002066B1"/>
    <w:rsid w:val="00227B44"/>
    <w:rsid w:val="00235BB3"/>
    <w:rsid w:val="00240678"/>
    <w:rsid w:val="00242DAE"/>
    <w:rsid w:val="0025168D"/>
    <w:rsid w:val="002700D9"/>
    <w:rsid w:val="00276278"/>
    <w:rsid w:val="002778F6"/>
    <w:rsid w:val="00287EF7"/>
    <w:rsid w:val="00295A9F"/>
    <w:rsid w:val="002A01EC"/>
    <w:rsid w:val="002A5ED0"/>
    <w:rsid w:val="002A66E5"/>
    <w:rsid w:val="002A7FD8"/>
    <w:rsid w:val="002B5BE7"/>
    <w:rsid w:val="002C1580"/>
    <w:rsid w:val="002C7F5C"/>
    <w:rsid w:val="002D7CB5"/>
    <w:rsid w:val="002F4949"/>
    <w:rsid w:val="00304406"/>
    <w:rsid w:val="00305977"/>
    <w:rsid w:val="003259D2"/>
    <w:rsid w:val="00331E0C"/>
    <w:rsid w:val="0035604E"/>
    <w:rsid w:val="003750B3"/>
    <w:rsid w:val="003A3815"/>
    <w:rsid w:val="003F1CF0"/>
    <w:rsid w:val="003F545F"/>
    <w:rsid w:val="003F70EA"/>
    <w:rsid w:val="00425866"/>
    <w:rsid w:val="00433941"/>
    <w:rsid w:val="004349A0"/>
    <w:rsid w:val="00450345"/>
    <w:rsid w:val="0047381D"/>
    <w:rsid w:val="00487599"/>
    <w:rsid w:val="00487C04"/>
    <w:rsid w:val="004920E2"/>
    <w:rsid w:val="00496E56"/>
    <w:rsid w:val="004A7166"/>
    <w:rsid w:val="004C1BBF"/>
    <w:rsid w:val="004D3803"/>
    <w:rsid w:val="004D7690"/>
    <w:rsid w:val="004E690F"/>
    <w:rsid w:val="004F007B"/>
    <w:rsid w:val="004F0DE5"/>
    <w:rsid w:val="004F30A4"/>
    <w:rsid w:val="004F3F41"/>
    <w:rsid w:val="0050693F"/>
    <w:rsid w:val="00510C6F"/>
    <w:rsid w:val="005269CD"/>
    <w:rsid w:val="00534BDC"/>
    <w:rsid w:val="00542076"/>
    <w:rsid w:val="00557F6F"/>
    <w:rsid w:val="00571D8B"/>
    <w:rsid w:val="0057522B"/>
    <w:rsid w:val="0059311D"/>
    <w:rsid w:val="005944FE"/>
    <w:rsid w:val="005952B8"/>
    <w:rsid w:val="00595B03"/>
    <w:rsid w:val="00596368"/>
    <w:rsid w:val="005B36AC"/>
    <w:rsid w:val="005B5D00"/>
    <w:rsid w:val="005C07F2"/>
    <w:rsid w:val="005C3A84"/>
    <w:rsid w:val="005D52D3"/>
    <w:rsid w:val="005E3290"/>
    <w:rsid w:val="005E4931"/>
    <w:rsid w:val="005F60DD"/>
    <w:rsid w:val="005F79EC"/>
    <w:rsid w:val="0060341C"/>
    <w:rsid w:val="00605184"/>
    <w:rsid w:val="00605347"/>
    <w:rsid w:val="0061161C"/>
    <w:rsid w:val="00635112"/>
    <w:rsid w:val="0064617F"/>
    <w:rsid w:val="00656182"/>
    <w:rsid w:val="0067446B"/>
    <w:rsid w:val="0068423E"/>
    <w:rsid w:val="006907D2"/>
    <w:rsid w:val="00695206"/>
    <w:rsid w:val="006B0230"/>
    <w:rsid w:val="006D04E6"/>
    <w:rsid w:val="006F4DFA"/>
    <w:rsid w:val="00706FFC"/>
    <w:rsid w:val="00711595"/>
    <w:rsid w:val="00745C29"/>
    <w:rsid w:val="00764D0E"/>
    <w:rsid w:val="00770995"/>
    <w:rsid w:val="0077723F"/>
    <w:rsid w:val="00782153"/>
    <w:rsid w:val="00793EF8"/>
    <w:rsid w:val="007B1D4A"/>
    <w:rsid w:val="007C3D1E"/>
    <w:rsid w:val="007C5F31"/>
    <w:rsid w:val="007C7498"/>
    <w:rsid w:val="007E147F"/>
    <w:rsid w:val="007F05F9"/>
    <w:rsid w:val="007F32E4"/>
    <w:rsid w:val="007F57B1"/>
    <w:rsid w:val="00800177"/>
    <w:rsid w:val="0082077A"/>
    <w:rsid w:val="008245E6"/>
    <w:rsid w:val="00832419"/>
    <w:rsid w:val="00837DDD"/>
    <w:rsid w:val="0084273C"/>
    <w:rsid w:val="00852AB7"/>
    <w:rsid w:val="008538F4"/>
    <w:rsid w:val="00873EE2"/>
    <w:rsid w:val="00881C9F"/>
    <w:rsid w:val="008903FE"/>
    <w:rsid w:val="0089090F"/>
    <w:rsid w:val="00896230"/>
    <w:rsid w:val="008964A3"/>
    <w:rsid w:val="0089735C"/>
    <w:rsid w:val="008B575D"/>
    <w:rsid w:val="008E5EAD"/>
    <w:rsid w:val="008F7927"/>
    <w:rsid w:val="009067B6"/>
    <w:rsid w:val="00907CED"/>
    <w:rsid w:val="00913522"/>
    <w:rsid w:val="00932727"/>
    <w:rsid w:val="009407B2"/>
    <w:rsid w:val="00945103"/>
    <w:rsid w:val="009512E9"/>
    <w:rsid w:val="00955B06"/>
    <w:rsid w:val="0096104E"/>
    <w:rsid w:val="0096665F"/>
    <w:rsid w:val="00970E89"/>
    <w:rsid w:val="009904A0"/>
    <w:rsid w:val="009B52C4"/>
    <w:rsid w:val="009B6492"/>
    <w:rsid w:val="009B67F6"/>
    <w:rsid w:val="009C1BF6"/>
    <w:rsid w:val="009D1588"/>
    <w:rsid w:val="009D21B7"/>
    <w:rsid w:val="009E0042"/>
    <w:rsid w:val="009E0EDA"/>
    <w:rsid w:val="00A16B4E"/>
    <w:rsid w:val="00A277E5"/>
    <w:rsid w:val="00A319E0"/>
    <w:rsid w:val="00A34010"/>
    <w:rsid w:val="00A34AA9"/>
    <w:rsid w:val="00A34C42"/>
    <w:rsid w:val="00A53A48"/>
    <w:rsid w:val="00A66B52"/>
    <w:rsid w:val="00A72B86"/>
    <w:rsid w:val="00A8150E"/>
    <w:rsid w:val="00A84D31"/>
    <w:rsid w:val="00A96702"/>
    <w:rsid w:val="00AA2831"/>
    <w:rsid w:val="00AB29C7"/>
    <w:rsid w:val="00AC0658"/>
    <w:rsid w:val="00AC16BB"/>
    <w:rsid w:val="00AC236C"/>
    <w:rsid w:val="00AC42C1"/>
    <w:rsid w:val="00AC52C1"/>
    <w:rsid w:val="00AD1A86"/>
    <w:rsid w:val="00AE1696"/>
    <w:rsid w:val="00B05035"/>
    <w:rsid w:val="00B12B6C"/>
    <w:rsid w:val="00B207B4"/>
    <w:rsid w:val="00B309E0"/>
    <w:rsid w:val="00B35C7B"/>
    <w:rsid w:val="00B372E3"/>
    <w:rsid w:val="00B664A7"/>
    <w:rsid w:val="00B75908"/>
    <w:rsid w:val="00B767D6"/>
    <w:rsid w:val="00B768F1"/>
    <w:rsid w:val="00B91F2D"/>
    <w:rsid w:val="00BD36B9"/>
    <w:rsid w:val="00BE0777"/>
    <w:rsid w:val="00BE0AFE"/>
    <w:rsid w:val="00BF190C"/>
    <w:rsid w:val="00BF47F4"/>
    <w:rsid w:val="00C01E3F"/>
    <w:rsid w:val="00C02F88"/>
    <w:rsid w:val="00C045D7"/>
    <w:rsid w:val="00C059B2"/>
    <w:rsid w:val="00C31AE1"/>
    <w:rsid w:val="00C42A30"/>
    <w:rsid w:val="00C64580"/>
    <w:rsid w:val="00C73D9C"/>
    <w:rsid w:val="00C82452"/>
    <w:rsid w:val="00C83E7B"/>
    <w:rsid w:val="00CA5987"/>
    <w:rsid w:val="00CA6EF3"/>
    <w:rsid w:val="00CB6A64"/>
    <w:rsid w:val="00CC0156"/>
    <w:rsid w:val="00CC06DF"/>
    <w:rsid w:val="00CC35F8"/>
    <w:rsid w:val="00CD4356"/>
    <w:rsid w:val="00CE45D5"/>
    <w:rsid w:val="00CE6F2A"/>
    <w:rsid w:val="00CF58D2"/>
    <w:rsid w:val="00CF6F87"/>
    <w:rsid w:val="00D074D1"/>
    <w:rsid w:val="00D2172D"/>
    <w:rsid w:val="00D30E6F"/>
    <w:rsid w:val="00D31FB6"/>
    <w:rsid w:val="00D34C5D"/>
    <w:rsid w:val="00D35363"/>
    <w:rsid w:val="00D3645F"/>
    <w:rsid w:val="00D52030"/>
    <w:rsid w:val="00D56243"/>
    <w:rsid w:val="00D60F04"/>
    <w:rsid w:val="00D620CF"/>
    <w:rsid w:val="00D67B6C"/>
    <w:rsid w:val="00D707A3"/>
    <w:rsid w:val="00D70CDB"/>
    <w:rsid w:val="00D725BA"/>
    <w:rsid w:val="00D93A3B"/>
    <w:rsid w:val="00D944C1"/>
    <w:rsid w:val="00DB65AB"/>
    <w:rsid w:val="00DE6FDE"/>
    <w:rsid w:val="00E17029"/>
    <w:rsid w:val="00E1778A"/>
    <w:rsid w:val="00E21B31"/>
    <w:rsid w:val="00E24FEB"/>
    <w:rsid w:val="00E26772"/>
    <w:rsid w:val="00E27537"/>
    <w:rsid w:val="00E34AD4"/>
    <w:rsid w:val="00E434F1"/>
    <w:rsid w:val="00E4455A"/>
    <w:rsid w:val="00E47297"/>
    <w:rsid w:val="00E4763A"/>
    <w:rsid w:val="00E53216"/>
    <w:rsid w:val="00E67483"/>
    <w:rsid w:val="00E802A4"/>
    <w:rsid w:val="00E93BED"/>
    <w:rsid w:val="00E96B3C"/>
    <w:rsid w:val="00E96D1A"/>
    <w:rsid w:val="00EA1924"/>
    <w:rsid w:val="00EA62C6"/>
    <w:rsid w:val="00EB7C5B"/>
    <w:rsid w:val="00EC5D7F"/>
    <w:rsid w:val="00ED0104"/>
    <w:rsid w:val="00ED1CAE"/>
    <w:rsid w:val="00ED4DEE"/>
    <w:rsid w:val="00ED7E9A"/>
    <w:rsid w:val="00EE27CF"/>
    <w:rsid w:val="00F44A44"/>
    <w:rsid w:val="00F450F4"/>
    <w:rsid w:val="00F473CC"/>
    <w:rsid w:val="00F7351C"/>
    <w:rsid w:val="00F80D78"/>
    <w:rsid w:val="00F85645"/>
    <w:rsid w:val="00FA1B24"/>
    <w:rsid w:val="00FC6F40"/>
    <w:rsid w:val="00FE1FFC"/>
    <w:rsid w:val="00FE2601"/>
    <w:rsid w:val="00FF2749"/>
    <w:rsid w:val="00FF6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C76438-81F1-4AC5-A15D-DBA25790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5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45D7"/>
    <w:rPr>
      <w:sz w:val="18"/>
      <w:szCs w:val="18"/>
    </w:rPr>
  </w:style>
  <w:style w:type="paragraph" w:styleId="a4">
    <w:name w:val="footer"/>
    <w:basedOn w:val="a"/>
    <w:link w:val="Char0"/>
    <w:uiPriority w:val="99"/>
    <w:unhideWhenUsed/>
    <w:rsid w:val="00C045D7"/>
    <w:pPr>
      <w:tabs>
        <w:tab w:val="center" w:pos="4153"/>
        <w:tab w:val="right" w:pos="8306"/>
      </w:tabs>
      <w:snapToGrid w:val="0"/>
      <w:jc w:val="left"/>
    </w:pPr>
    <w:rPr>
      <w:sz w:val="18"/>
      <w:szCs w:val="18"/>
    </w:rPr>
  </w:style>
  <w:style w:type="character" w:customStyle="1" w:styleId="Char0">
    <w:name w:val="页脚 Char"/>
    <w:basedOn w:val="a0"/>
    <w:link w:val="a4"/>
    <w:uiPriority w:val="99"/>
    <w:rsid w:val="00C045D7"/>
    <w:rPr>
      <w:sz w:val="18"/>
      <w:szCs w:val="18"/>
    </w:rPr>
  </w:style>
  <w:style w:type="paragraph" w:styleId="a5">
    <w:name w:val="Date"/>
    <w:basedOn w:val="a"/>
    <w:next w:val="a"/>
    <w:link w:val="Char1"/>
    <w:uiPriority w:val="99"/>
    <w:semiHidden/>
    <w:unhideWhenUsed/>
    <w:rsid w:val="00235BB3"/>
    <w:pPr>
      <w:ind w:leftChars="2500" w:left="100"/>
    </w:pPr>
  </w:style>
  <w:style w:type="character" w:customStyle="1" w:styleId="Char1">
    <w:name w:val="日期 Char"/>
    <w:basedOn w:val="a0"/>
    <w:link w:val="a5"/>
    <w:uiPriority w:val="99"/>
    <w:semiHidden/>
    <w:rsid w:val="00235BB3"/>
  </w:style>
  <w:style w:type="paragraph" w:styleId="a6">
    <w:name w:val="Balloon Text"/>
    <w:basedOn w:val="a"/>
    <w:link w:val="Char2"/>
    <w:uiPriority w:val="99"/>
    <w:semiHidden/>
    <w:unhideWhenUsed/>
    <w:rsid w:val="004349A0"/>
    <w:rPr>
      <w:sz w:val="18"/>
      <w:szCs w:val="18"/>
    </w:rPr>
  </w:style>
  <w:style w:type="character" w:customStyle="1" w:styleId="Char2">
    <w:name w:val="批注框文本 Char"/>
    <w:basedOn w:val="a0"/>
    <w:link w:val="a6"/>
    <w:uiPriority w:val="99"/>
    <w:semiHidden/>
    <w:rsid w:val="004349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258</Words>
  <Characters>1477</Characters>
  <Application>Microsoft Office Word</Application>
  <DocSecurity>0</DocSecurity>
  <Lines>12</Lines>
  <Paragraphs>3</Paragraphs>
  <ScaleCrop>false</ScaleCrop>
  <Company>Lenovo</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yhc</dc:creator>
  <cp:lastModifiedBy>章莉波</cp:lastModifiedBy>
  <cp:revision>2</cp:revision>
  <cp:lastPrinted>2017-03-14T01:28:00Z</cp:lastPrinted>
  <dcterms:created xsi:type="dcterms:W3CDTF">2017-03-14T02:47:00Z</dcterms:created>
  <dcterms:modified xsi:type="dcterms:W3CDTF">2017-03-14T02:47:00Z</dcterms:modified>
</cp:coreProperties>
</file>