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FBF" w:rsidRPr="00821FBF" w:rsidRDefault="00821FBF" w:rsidP="00821FBF">
      <w:pPr>
        <w:widowControl/>
        <w:shd w:val="clear" w:color="auto" w:fill="FFFFFF"/>
        <w:spacing w:line="675" w:lineRule="atLeast"/>
        <w:jc w:val="center"/>
        <w:rPr>
          <w:rFonts w:ascii="微软雅黑" w:eastAsia="微软雅黑" w:hAnsi="微软雅黑" w:cs="Arial"/>
          <w:kern w:val="0"/>
          <w:sz w:val="42"/>
          <w:szCs w:val="42"/>
        </w:rPr>
      </w:pPr>
      <w:bookmarkStart w:id="0" w:name="_GoBack"/>
      <w:proofErr w:type="gramStart"/>
      <w:r w:rsidRPr="00821FBF">
        <w:rPr>
          <w:rFonts w:ascii="微软雅黑" w:eastAsia="微软雅黑" w:hAnsi="微软雅黑" w:cs="Arial" w:hint="eastAsia"/>
          <w:kern w:val="0"/>
          <w:sz w:val="42"/>
          <w:szCs w:val="42"/>
        </w:rPr>
        <w:t>宁职院</w:t>
      </w:r>
      <w:proofErr w:type="gramEnd"/>
      <w:r w:rsidRPr="00821FBF">
        <w:rPr>
          <w:rFonts w:ascii="微软雅黑" w:eastAsia="微软雅黑" w:hAnsi="微软雅黑" w:cs="Arial" w:hint="eastAsia"/>
          <w:kern w:val="0"/>
          <w:sz w:val="42"/>
          <w:szCs w:val="42"/>
        </w:rPr>
        <w:t>〔2019〕99号-宁波职业技术学院专利扶持与奖励办法</w:t>
      </w:r>
      <w:bookmarkEnd w:id="0"/>
      <w:r w:rsidRPr="00821FBF">
        <w:rPr>
          <w:rFonts w:ascii="微软雅黑" w:eastAsia="微软雅黑" w:hAnsi="微软雅黑" w:cs="Arial" w:hint="eastAsia"/>
          <w:kern w:val="0"/>
          <w:sz w:val="42"/>
          <w:szCs w:val="42"/>
        </w:rPr>
        <w:t xml:space="preserve"> </w:t>
      </w:r>
    </w:p>
    <w:p w:rsidR="00821FBF" w:rsidRPr="00821FBF" w:rsidRDefault="00821FBF" w:rsidP="00821FBF">
      <w:pPr>
        <w:widowControl/>
        <w:shd w:val="clear" w:color="auto" w:fill="FFFFFF"/>
        <w:autoSpaceDE w:val="0"/>
        <w:spacing w:line="576" w:lineRule="atLeast"/>
        <w:jc w:val="center"/>
        <w:rPr>
          <w:rFonts w:ascii="Arial" w:eastAsia="微软雅黑" w:hAnsi="Arial" w:cs="Arial"/>
          <w:kern w:val="0"/>
          <w:szCs w:val="21"/>
        </w:rPr>
      </w:pPr>
      <w:r w:rsidRPr="00821FBF">
        <w:rPr>
          <w:rFonts w:ascii="Arial" w:eastAsia="微软雅黑" w:hAnsi="Arial" w:cs="Arial"/>
          <w:kern w:val="0"/>
          <w:sz w:val="32"/>
          <w:szCs w:val="32"/>
        </w:rPr>
        <w:t>第一章</w:t>
      </w:r>
      <w:r w:rsidRPr="00821FBF">
        <w:rPr>
          <w:rFonts w:ascii="Arial" w:eastAsia="微软雅黑" w:hAnsi="Arial" w:cs="Arial"/>
          <w:kern w:val="0"/>
          <w:sz w:val="32"/>
          <w:szCs w:val="32"/>
        </w:rPr>
        <w:t xml:space="preserve">  </w:t>
      </w:r>
      <w:r w:rsidRPr="00821FBF">
        <w:rPr>
          <w:rFonts w:ascii="Arial" w:eastAsia="微软雅黑" w:hAnsi="Arial" w:cs="Arial"/>
          <w:kern w:val="0"/>
          <w:sz w:val="32"/>
          <w:szCs w:val="32"/>
        </w:rPr>
        <w:t>总则</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第一条</w:t>
      </w:r>
      <w:r w:rsidRPr="00821FBF">
        <w:rPr>
          <w:rFonts w:ascii="Arial" w:eastAsia="微软雅黑" w:hAnsi="Arial" w:cs="Arial"/>
          <w:kern w:val="0"/>
          <w:sz w:val="32"/>
          <w:szCs w:val="32"/>
        </w:rPr>
        <w:t> </w:t>
      </w:r>
      <w:r w:rsidRPr="00821FBF">
        <w:rPr>
          <w:rFonts w:ascii="Arial" w:eastAsia="微软雅黑" w:hAnsi="Arial" w:cs="Arial"/>
          <w:kern w:val="0"/>
          <w:sz w:val="32"/>
          <w:szCs w:val="32"/>
        </w:rPr>
        <w:t>为促进学校技术技能创新服务平台和省级科技经纪人试点单位建设，鼓励广大师生员工积极开展科技创新和发明创造，提高我校专利申请量、授权量和实施量，并依法保护我校自主知识产权，根据有关法律法规，结合学校实际，特制定本办法。</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第二条</w:t>
      </w:r>
      <w:r w:rsidRPr="00821FBF">
        <w:rPr>
          <w:rFonts w:ascii="Arial" w:eastAsia="微软雅黑" w:hAnsi="Arial" w:cs="Arial"/>
          <w:kern w:val="0"/>
          <w:sz w:val="32"/>
          <w:szCs w:val="32"/>
        </w:rPr>
        <w:t>  </w:t>
      </w:r>
      <w:r w:rsidRPr="00821FBF">
        <w:rPr>
          <w:rFonts w:ascii="Arial" w:eastAsia="微软雅黑" w:hAnsi="Arial" w:cs="Arial"/>
          <w:kern w:val="0"/>
          <w:sz w:val="32"/>
          <w:szCs w:val="32"/>
        </w:rPr>
        <w:t>本办法遵循《中华人民共和国专利法》及其实施细则、《中华人民共和国促进科技成果转化法》、《高等学校知识产权保护管理规定》等法律法规和中共中央办公厅、国务院办公厅《关于实行以增加知识价值为导向分配政策的若干意见》的要求。</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第三条</w:t>
      </w:r>
      <w:r w:rsidRPr="00821FBF">
        <w:rPr>
          <w:rFonts w:ascii="Arial" w:eastAsia="微软雅黑" w:hAnsi="Arial" w:cs="Arial"/>
          <w:kern w:val="0"/>
          <w:sz w:val="32"/>
          <w:szCs w:val="32"/>
        </w:rPr>
        <w:t>  </w:t>
      </w:r>
      <w:r w:rsidRPr="00821FBF">
        <w:rPr>
          <w:rFonts w:ascii="Arial" w:eastAsia="微软雅黑" w:hAnsi="Arial" w:cs="Arial"/>
          <w:kern w:val="0"/>
          <w:sz w:val="32"/>
          <w:szCs w:val="32"/>
        </w:rPr>
        <w:t>本办法所称的专利，是指以宁波职业技术学院为申请人和专利权人的职务发明专利，包括国内的发明专利、实用新型专利和外观设计专利三种类型以及国际专利，软件著作权、商标设计参照外观设计专利认定。</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第四条</w:t>
      </w:r>
      <w:r w:rsidRPr="00821FBF">
        <w:rPr>
          <w:rFonts w:ascii="Arial" w:eastAsia="微软雅黑" w:hAnsi="Arial" w:cs="Arial"/>
          <w:kern w:val="0"/>
          <w:sz w:val="32"/>
          <w:szCs w:val="32"/>
        </w:rPr>
        <w:t> </w:t>
      </w:r>
      <w:r w:rsidRPr="00821FBF">
        <w:rPr>
          <w:rFonts w:ascii="Arial" w:eastAsia="微软雅黑" w:hAnsi="Arial" w:cs="Arial"/>
          <w:kern w:val="0"/>
          <w:sz w:val="32"/>
          <w:szCs w:val="32"/>
        </w:rPr>
        <w:t>学校科技处负责全校的专利管理相关事务，主要职责包括专利法律宣传、专利申请、专利跟踪管理、专利实施、专利纠纷调处、专利基金管理及专利奖励等。</w:t>
      </w:r>
    </w:p>
    <w:p w:rsidR="00821FBF" w:rsidRPr="00821FBF" w:rsidRDefault="00821FBF" w:rsidP="00821FBF">
      <w:pPr>
        <w:widowControl/>
        <w:shd w:val="clear" w:color="auto" w:fill="FFFFFF"/>
        <w:autoSpaceDE w:val="0"/>
        <w:spacing w:line="576" w:lineRule="atLeast"/>
        <w:jc w:val="center"/>
        <w:rPr>
          <w:rFonts w:ascii="Arial" w:eastAsia="微软雅黑" w:hAnsi="Arial" w:cs="Arial"/>
          <w:kern w:val="0"/>
          <w:szCs w:val="21"/>
        </w:rPr>
      </w:pPr>
      <w:r w:rsidRPr="00821FBF">
        <w:rPr>
          <w:rFonts w:ascii="Arial" w:eastAsia="微软雅黑" w:hAnsi="Arial" w:cs="Arial"/>
          <w:kern w:val="0"/>
          <w:sz w:val="32"/>
          <w:szCs w:val="32"/>
        </w:rPr>
        <w:t>第二章</w:t>
      </w:r>
      <w:r w:rsidRPr="00821FBF">
        <w:rPr>
          <w:rFonts w:ascii="Arial" w:eastAsia="微软雅黑" w:hAnsi="Arial" w:cs="Arial"/>
          <w:kern w:val="0"/>
          <w:sz w:val="32"/>
          <w:szCs w:val="32"/>
        </w:rPr>
        <w:t xml:space="preserve">  </w:t>
      </w:r>
      <w:r w:rsidRPr="00821FBF">
        <w:rPr>
          <w:rFonts w:ascii="Arial" w:eastAsia="微软雅黑" w:hAnsi="Arial" w:cs="Arial"/>
          <w:kern w:val="0"/>
          <w:sz w:val="32"/>
          <w:szCs w:val="32"/>
        </w:rPr>
        <w:t>专利申请</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lastRenderedPageBreak/>
        <w:t>第五条</w:t>
      </w:r>
      <w:r w:rsidRPr="00821FBF">
        <w:rPr>
          <w:rFonts w:ascii="Arial" w:eastAsia="微软雅黑" w:hAnsi="Arial" w:cs="Arial"/>
          <w:kern w:val="0"/>
          <w:sz w:val="32"/>
          <w:szCs w:val="32"/>
        </w:rPr>
        <w:t>  </w:t>
      </w:r>
      <w:r w:rsidRPr="00821FBF">
        <w:rPr>
          <w:rFonts w:ascii="Arial" w:eastAsia="微软雅黑" w:hAnsi="Arial" w:cs="Arial"/>
          <w:kern w:val="0"/>
          <w:sz w:val="32"/>
          <w:szCs w:val="32"/>
        </w:rPr>
        <w:t>学校师生员工的职务发明创造，在研究工作告一段落或完成后，应将成果资料报科技处审查决定是否申请专利。需要申请专利的，应先申请专利，然后再组织成果鉴定、发表论著或参加学术会议。在提交专利申请前应注意保密，专利申请提出或公布后对技术秘密的部分仍应予以保密。</w:t>
      </w:r>
      <w:r w:rsidRPr="00821FBF">
        <w:rPr>
          <w:rFonts w:ascii="Arial" w:eastAsia="微软雅黑" w:hAnsi="Arial" w:cs="Arial"/>
          <w:kern w:val="0"/>
          <w:sz w:val="32"/>
          <w:szCs w:val="32"/>
        </w:rPr>
        <w:t xml:space="preserve"> </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第六条</w:t>
      </w:r>
      <w:r w:rsidRPr="00821FBF">
        <w:rPr>
          <w:rFonts w:ascii="Arial" w:eastAsia="微软雅黑" w:hAnsi="Arial" w:cs="Arial"/>
          <w:kern w:val="0"/>
          <w:sz w:val="32"/>
          <w:szCs w:val="32"/>
        </w:rPr>
        <w:t>  </w:t>
      </w:r>
      <w:r w:rsidRPr="00821FBF">
        <w:rPr>
          <w:rFonts w:ascii="Arial" w:eastAsia="微软雅黑" w:hAnsi="Arial" w:cs="Arial"/>
          <w:kern w:val="0"/>
          <w:sz w:val="32"/>
          <w:szCs w:val="32"/>
        </w:rPr>
        <w:t>拟申请专利的发明创造，必须具备专利法律制度所规定的新颖性、创造性和实用性。</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第七条</w:t>
      </w:r>
      <w:r w:rsidRPr="00821FBF">
        <w:rPr>
          <w:rFonts w:ascii="Arial" w:eastAsia="微软雅黑" w:hAnsi="Arial" w:cs="Arial"/>
          <w:kern w:val="0"/>
          <w:sz w:val="32"/>
          <w:szCs w:val="32"/>
        </w:rPr>
        <w:t>  </w:t>
      </w:r>
      <w:r w:rsidRPr="00821FBF">
        <w:rPr>
          <w:rFonts w:ascii="Arial" w:eastAsia="微软雅黑" w:hAnsi="Arial" w:cs="Arial"/>
          <w:kern w:val="0"/>
          <w:sz w:val="32"/>
          <w:szCs w:val="32"/>
        </w:rPr>
        <w:t>决定申请专利的职务发明创造，由学校科技处委托专利代理机构办理专利申请；如确实需要也可经科技处批准后，由发明设计人自行委托专利代理机构办理专利申请事宜。</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第八条</w:t>
      </w:r>
      <w:r w:rsidRPr="00821FBF">
        <w:rPr>
          <w:rFonts w:ascii="Arial" w:eastAsia="微软雅黑" w:hAnsi="Arial" w:cs="Arial"/>
          <w:kern w:val="0"/>
          <w:sz w:val="32"/>
          <w:szCs w:val="32"/>
        </w:rPr>
        <w:t>  </w:t>
      </w:r>
      <w:r w:rsidRPr="00821FBF">
        <w:rPr>
          <w:rFonts w:ascii="Arial" w:eastAsia="微软雅黑" w:hAnsi="Arial" w:cs="Arial"/>
          <w:kern w:val="0"/>
          <w:sz w:val="32"/>
          <w:szCs w:val="32"/>
        </w:rPr>
        <w:t>如需要向外国申请专利的，由学校科技处审定后报分管校领导批准，再委托涉外专利代理机构办理有关专利申请。</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第九条</w:t>
      </w:r>
      <w:r w:rsidRPr="00821FBF">
        <w:rPr>
          <w:rFonts w:ascii="Arial" w:eastAsia="微软雅黑" w:hAnsi="Arial" w:cs="Arial"/>
          <w:kern w:val="0"/>
          <w:sz w:val="32"/>
          <w:szCs w:val="32"/>
        </w:rPr>
        <w:t>  </w:t>
      </w:r>
      <w:r w:rsidRPr="00821FBF">
        <w:rPr>
          <w:rFonts w:ascii="Arial" w:eastAsia="微软雅黑" w:hAnsi="Arial" w:cs="Arial"/>
          <w:kern w:val="0"/>
          <w:sz w:val="32"/>
          <w:szCs w:val="32"/>
        </w:rPr>
        <w:t>凡获学校资助立项的纵向课题研究成果需要申请专利的，必须以宁波职业技术学院为专利权人，否则不能作为课题结题、验收、评审、鉴定的成果。</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第十条</w:t>
      </w:r>
      <w:r w:rsidRPr="00821FBF">
        <w:rPr>
          <w:rFonts w:ascii="Arial" w:eastAsia="微软雅黑" w:hAnsi="Arial" w:cs="Arial"/>
          <w:kern w:val="0"/>
          <w:sz w:val="32"/>
          <w:szCs w:val="32"/>
        </w:rPr>
        <w:t>  </w:t>
      </w:r>
      <w:r w:rsidRPr="00821FBF">
        <w:rPr>
          <w:rFonts w:ascii="Arial" w:eastAsia="微软雅黑" w:hAnsi="Arial" w:cs="Arial"/>
          <w:kern w:val="0"/>
          <w:sz w:val="32"/>
          <w:szCs w:val="32"/>
        </w:rPr>
        <w:t>除向企业转让专利申请权以外，专利申请正式提交后不得再变更发明设计人；向企业转让专利申请相关费用由受让企业承担，向企业转让专利申请权视同横向课题管理。</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lastRenderedPageBreak/>
        <w:t>第十一条</w:t>
      </w:r>
      <w:r w:rsidRPr="00821FBF">
        <w:rPr>
          <w:rFonts w:ascii="Arial" w:eastAsia="微软雅黑" w:hAnsi="Arial" w:cs="Arial"/>
          <w:kern w:val="0"/>
          <w:sz w:val="32"/>
          <w:szCs w:val="32"/>
        </w:rPr>
        <w:t>  </w:t>
      </w:r>
      <w:r w:rsidRPr="00821FBF">
        <w:rPr>
          <w:rFonts w:ascii="Arial" w:eastAsia="微软雅黑" w:hAnsi="Arial" w:cs="Arial"/>
          <w:kern w:val="0"/>
          <w:sz w:val="32"/>
          <w:szCs w:val="32"/>
        </w:rPr>
        <w:t>我校师生员工的职务发明专利授权后即为学校的无形资产，其使用权、转让权等相关权利由学校享有，科技处和学校资产管理部门要及时做好登记入库。</w:t>
      </w:r>
    </w:p>
    <w:p w:rsidR="00821FBF" w:rsidRPr="00821FBF" w:rsidRDefault="00821FBF" w:rsidP="00821FBF">
      <w:pPr>
        <w:widowControl/>
        <w:shd w:val="clear" w:color="auto" w:fill="FFFFFF"/>
        <w:autoSpaceDE w:val="0"/>
        <w:spacing w:line="576" w:lineRule="atLeast"/>
        <w:jc w:val="center"/>
        <w:rPr>
          <w:rFonts w:ascii="Arial" w:eastAsia="微软雅黑" w:hAnsi="Arial" w:cs="Arial"/>
          <w:kern w:val="0"/>
          <w:szCs w:val="21"/>
        </w:rPr>
      </w:pPr>
      <w:r w:rsidRPr="00821FBF">
        <w:rPr>
          <w:rFonts w:ascii="Arial" w:eastAsia="微软雅黑" w:hAnsi="Arial" w:cs="Arial"/>
          <w:kern w:val="0"/>
          <w:sz w:val="32"/>
          <w:szCs w:val="32"/>
        </w:rPr>
        <w:t>第三章</w:t>
      </w:r>
      <w:r w:rsidRPr="00821FBF">
        <w:rPr>
          <w:rFonts w:ascii="Arial" w:eastAsia="微软雅黑" w:hAnsi="Arial" w:cs="Arial"/>
          <w:kern w:val="0"/>
          <w:sz w:val="32"/>
          <w:szCs w:val="32"/>
        </w:rPr>
        <w:t xml:space="preserve">  </w:t>
      </w:r>
      <w:r w:rsidRPr="00821FBF">
        <w:rPr>
          <w:rFonts w:ascii="Arial" w:eastAsia="微软雅黑" w:hAnsi="Arial" w:cs="Arial"/>
          <w:kern w:val="0"/>
          <w:sz w:val="32"/>
          <w:szCs w:val="32"/>
        </w:rPr>
        <w:t>专利发展基金</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第十二条</w:t>
      </w:r>
      <w:r w:rsidRPr="00821FBF">
        <w:rPr>
          <w:rFonts w:ascii="Arial" w:eastAsia="微软雅黑" w:hAnsi="Arial" w:cs="Arial"/>
          <w:kern w:val="0"/>
          <w:sz w:val="32"/>
          <w:szCs w:val="32"/>
        </w:rPr>
        <w:t>  </w:t>
      </w:r>
      <w:r w:rsidRPr="00821FBF">
        <w:rPr>
          <w:rFonts w:ascii="Arial" w:eastAsia="微软雅黑" w:hAnsi="Arial" w:cs="Arial"/>
          <w:kern w:val="0"/>
          <w:sz w:val="32"/>
          <w:szCs w:val="32"/>
        </w:rPr>
        <w:t>学校设立专利发展专项基金（以下简称</w:t>
      </w:r>
      <w:r w:rsidRPr="00821FBF">
        <w:rPr>
          <w:rFonts w:ascii="Arial" w:eastAsia="微软雅黑" w:hAnsi="Arial" w:cs="Arial"/>
          <w:kern w:val="0"/>
          <w:sz w:val="32"/>
          <w:szCs w:val="32"/>
        </w:rPr>
        <w:t>“</w:t>
      </w:r>
      <w:r w:rsidRPr="00821FBF">
        <w:rPr>
          <w:rFonts w:ascii="Arial" w:eastAsia="微软雅黑" w:hAnsi="Arial" w:cs="Arial"/>
          <w:kern w:val="0"/>
          <w:sz w:val="32"/>
          <w:szCs w:val="32"/>
        </w:rPr>
        <w:t>专利基金</w:t>
      </w:r>
      <w:r w:rsidRPr="00821FBF">
        <w:rPr>
          <w:rFonts w:ascii="Arial" w:eastAsia="微软雅黑" w:hAnsi="Arial" w:cs="Arial"/>
          <w:kern w:val="0"/>
          <w:sz w:val="32"/>
          <w:szCs w:val="32"/>
        </w:rPr>
        <w:t>”</w:t>
      </w:r>
      <w:r w:rsidRPr="00821FBF">
        <w:rPr>
          <w:rFonts w:ascii="Arial" w:eastAsia="微软雅黑" w:hAnsi="Arial" w:cs="Arial"/>
          <w:kern w:val="0"/>
          <w:sz w:val="32"/>
          <w:szCs w:val="32"/>
        </w:rPr>
        <w:t>），每年由学校拨出专款，用于本校师生员工的专利申请、专利维持、专利实施、专利奖励以及专利讲座等专利发展相关事务。</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第十三条</w:t>
      </w:r>
      <w:r w:rsidRPr="00821FBF">
        <w:rPr>
          <w:rFonts w:ascii="Arial" w:eastAsia="微软雅黑" w:hAnsi="Arial" w:cs="Arial"/>
          <w:kern w:val="0"/>
          <w:sz w:val="32"/>
          <w:szCs w:val="32"/>
        </w:rPr>
        <w:t>  </w:t>
      </w:r>
      <w:r w:rsidRPr="00821FBF">
        <w:rPr>
          <w:rFonts w:ascii="Arial" w:eastAsia="微软雅黑" w:hAnsi="Arial" w:cs="Arial"/>
          <w:kern w:val="0"/>
          <w:sz w:val="32"/>
          <w:szCs w:val="32"/>
        </w:rPr>
        <w:t>凡属于宁波职业技术学院的职务发明创造，并以宁波职业技术学院为专利申请人向国家知识产权局申请专利的，其专利代理费、申请费、维持费、实质审查费、复审费、专利权登记费、专利年费等，可申请学校专利基金资助。</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第十四条</w:t>
      </w:r>
      <w:r w:rsidRPr="00821FBF">
        <w:rPr>
          <w:rFonts w:ascii="Arial" w:eastAsia="微软雅黑" w:hAnsi="Arial" w:cs="Arial"/>
          <w:kern w:val="0"/>
          <w:sz w:val="32"/>
          <w:szCs w:val="32"/>
        </w:rPr>
        <w:t>  </w:t>
      </w:r>
      <w:r w:rsidRPr="00821FBF">
        <w:rPr>
          <w:rFonts w:ascii="Arial" w:eastAsia="微软雅黑" w:hAnsi="Arial" w:cs="Arial"/>
          <w:kern w:val="0"/>
          <w:sz w:val="32"/>
          <w:szCs w:val="32"/>
        </w:rPr>
        <w:t>专利基金扶持我校师生员工作为发明设计人申请专利，但如果该项专利是课题研究成果且已获得</w:t>
      </w:r>
      <w:r w:rsidRPr="00821FBF">
        <w:rPr>
          <w:rFonts w:ascii="Arial" w:eastAsia="微软雅黑" w:hAnsi="Arial" w:cs="Arial"/>
          <w:kern w:val="0"/>
          <w:sz w:val="32"/>
          <w:szCs w:val="32"/>
        </w:rPr>
        <w:t>5</w:t>
      </w:r>
      <w:r w:rsidRPr="00821FBF">
        <w:rPr>
          <w:rFonts w:ascii="Arial" w:eastAsia="微软雅黑" w:hAnsi="Arial" w:cs="Arial"/>
          <w:kern w:val="0"/>
          <w:sz w:val="32"/>
          <w:szCs w:val="32"/>
        </w:rPr>
        <w:t>万元及以上的科研经费，则不列为资助对象。</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第十五条</w:t>
      </w:r>
      <w:r w:rsidRPr="00821FBF">
        <w:rPr>
          <w:rFonts w:ascii="Arial" w:eastAsia="微软雅黑" w:hAnsi="Arial" w:cs="Arial"/>
          <w:kern w:val="0"/>
          <w:sz w:val="32"/>
          <w:szCs w:val="32"/>
        </w:rPr>
        <w:t>  </w:t>
      </w:r>
      <w:r w:rsidRPr="00821FBF">
        <w:rPr>
          <w:rFonts w:ascii="Arial" w:eastAsia="微软雅黑" w:hAnsi="Arial" w:cs="Arial"/>
          <w:kern w:val="0"/>
          <w:sz w:val="32"/>
          <w:szCs w:val="32"/>
        </w:rPr>
        <w:t>专利基金的申请办法：申请专利基金资助时，由基金申请人填写《宁波职业技术学院专利发展专项基金申请表》，说明申请理由及技术开发应用前景，报学校科技处审批。</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第十六条</w:t>
      </w:r>
      <w:r w:rsidRPr="00821FBF">
        <w:rPr>
          <w:rFonts w:ascii="Arial" w:eastAsia="微软雅黑" w:hAnsi="Arial" w:cs="Arial"/>
          <w:kern w:val="0"/>
          <w:sz w:val="32"/>
          <w:szCs w:val="32"/>
        </w:rPr>
        <w:t>  </w:t>
      </w:r>
      <w:r w:rsidRPr="00821FBF">
        <w:rPr>
          <w:rFonts w:ascii="Arial" w:eastAsia="微软雅黑" w:hAnsi="Arial" w:cs="Arial"/>
          <w:kern w:val="0"/>
          <w:sz w:val="32"/>
          <w:szCs w:val="32"/>
        </w:rPr>
        <w:t>经科技处批准由发明设计人自行委托专利代理机构办理专利申请事宜的，相关费用</w:t>
      </w:r>
      <w:proofErr w:type="gramStart"/>
      <w:r w:rsidRPr="00821FBF">
        <w:rPr>
          <w:rFonts w:ascii="Arial" w:eastAsia="微软雅黑" w:hAnsi="Arial" w:cs="Arial"/>
          <w:kern w:val="0"/>
          <w:sz w:val="32"/>
          <w:szCs w:val="32"/>
        </w:rPr>
        <w:t>待专利</w:t>
      </w:r>
      <w:proofErr w:type="gramEnd"/>
      <w:r w:rsidRPr="00821FBF">
        <w:rPr>
          <w:rFonts w:ascii="Arial" w:eastAsia="微软雅黑" w:hAnsi="Arial" w:cs="Arial"/>
          <w:kern w:val="0"/>
          <w:sz w:val="32"/>
          <w:szCs w:val="32"/>
        </w:rPr>
        <w:t>授权后再行报</w:t>
      </w:r>
      <w:r w:rsidRPr="00821FBF">
        <w:rPr>
          <w:rFonts w:ascii="Arial" w:eastAsia="微软雅黑" w:hAnsi="Arial" w:cs="Arial"/>
          <w:kern w:val="0"/>
          <w:sz w:val="32"/>
          <w:szCs w:val="32"/>
        </w:rPr>
        <w:lastRenderedPageBreak/>
        <w:t>销，且报销额度不能超过由科技处委托代理机构所产生的费用。</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第十七条</w:t>
      </w:r>
      <w:r w:rsidRPr="00821FBF">
        <w:rPr>
          <w:rFonts w:ascii="Arial" w:eastAsia="微软雅黑" w:hAnsi="Arial" w:cs="Arial"/>
          <w:kern w:val="0"/>
          <w:sz w:val="32"/>
          <w:szCs w:val="32"/>
        </w:rPr>
        <w:t>  </w:t>
      </w:r>
      <w:r w:rsidRPr="00821FBF">
        <w:rPr>
          <w:rFonts w:ascii="Arial" w:eastAsia="微软雅黑" w:hAnsi="Arial" w:cs="Arial"/>
          <w:kern w:val="0"/>
          <w:sz w:val="32"/>
          <w:szCs w:val="32"/>
        </w:rPr>
        <w:t>学校为实用新型专利、外观设计专利支付专利年费三年，为发明专利、国际专利支付专利年费五年，之后由发明设计人自行解决年费支付问题。</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第十八条</w:t>
      </w:r>
      <w:r w:rsidRPr="00821FBF">
        <w:rPr>
          <w:rFonts w:ascii="Arial" w:eastAsia="微软雅黑" w:hAnsi="Arial" w:cs="Arial"/>
          <w:kern w:val="0"/>
          <w:sz w:val="32"/>
          <w:szCs w:val="32"/>
        </w:rPr>
        <w:t>  </w:t>
      </w:r>
      <w:r w:rsidRPr="00821FBF">
        <w:rPr>
          <w:rFonts w:ascii="Arial" w:eastAsia="微软雅黑" w:hAnsi="Arial" w:cs="Arial"/>
          <w:kern w:val="0"/>
          <w:sz w:val="32"/>
          <w:szCs w:val="32"/>
        </w:rPr>
        <w:t>与其他单位或个人共同申请专利，如以宁波职业技术学院作为唯一专利权人，视同我校师生员工职务发明创造申请专利由学校支出相关费用；如以宁波职业技术学院作为共同专利权人，</w:t>
      </w:r>
      <w:proofErr w:type="gramStart"/>
      <w:r w:rsidRPr="00821FBF">
        <w:rPr>
          <w:rFonts w:ascii="Arial" w:eastAsia="微软雅黑" w:hAnsi="Arial" w:cs="Arial"/>
          <w:kern w:val="0"/>
          <w:sz w:val="32"/>
          <w:szCs w:val="32"/>
        </w:rPr>
        <w:t>则相关</w:t>
      </w:r>
      <w:proofErr w:type="gramEnd"/>
      <w:r w:rsidRPr="00821FBF">
        <w:rPr>
          <w:rFonts w:ascii="Arial" w:eastAsia="微软雅黑" w:hAnsi="Arial" w:cs="Arial"/>
          <w:kern w:val="0"/>
          <w:sz w:val="32"/>
          <w:szCs w:val="32"/>
        </w:rPr>
        <w:t>费用由发明设计人自行解决。</w:t>
      </w:r>
    </w:p>
    <w:p w:rsidR="00821FBF" w:rsidRPr="00821FBF" w:rsidRDefault="00821FBF" w:rsidP="00821FBF">
      <w:pPr>
        <w:widowControl/>
        <w:shd w:val="clear" w:color="auto" w:fill="FFFFFF"/>
        <w:autoSpaceDE w:val="0"/>
        <w:spacing w:line="576" w:lineRule="atLeast"/>
        <w:jc w:val="center"/>
        <w:rPr>
          <w:rFonts w:ascii="Arial" w:eastAsia="微软雅黑" w:hAnsi="Arial" w:cs="Arial"/>
          <w:kern w:val="0"/>
          <w:szCs w:val="21"/>
        </w:rPr>
      </w:pPr>
      <w:r w:rsidRPr="00821FBF">
        <w:rPr>
          <w:rFonts w:ascii="Arial" w:eastAsia="微软雅黑" w:hAnsi="Arial" w:cs="Arial"/>
          <w:kern w:val="0"/>
          <w:sz w:val="32"/>
          <w:szCs w:val="32"/>
        </w:rPr>
        <w:t>第四章</w:t>
      </w:r>
      <w:r w:rsidRPr="00821FBF">
        <w:rPr>
          <w:rFonts w:ascii="Arial" w:eastAsia="微软雅黑" w:hAnsi="Arial" w:cs="Arial"/>
          <w:kern w:val="0"/>
          <w:sz w:val="32"/>
          <w:szCs w:val="32"/>
        </w:rPr>
        <w:t xml:space="preserve"> </w:t>
      </w:r>
      <w:r w:rsidRPr="00821FBF">
        <w:rPr>
          <w:rFonts w:ascii="Arial" w:eastAsia="微软雅黑" w:hAnsi="Arial" w:cs="Arial"/>
          <w:kern w:val="0"/>
          <w:sz w:val="32"/>
          <w:szCs w:val="32"/>
        </w:rPr>
        <w:t>专利实施</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第十九条</w:t>
      </w:r>
      <w:r w:rsidRPr="00821FBF">
        <w:rPr>
          <w:rFonts w:ascii="Arial" w:eastAsia="微软雅黑" w:hAnsi="Arial" w:cs="Arial"/>
          <w:kern w:val="0"/>
          <w:sz w:val="32"/>
          <w:szCs w:val="32"/>
        </w:rPr>
        <w:t>  </w:t>
      </w:r>
      <w:r w:rsidRPr="00821FBF">
        <w:rPr>
          <w:rFonts w:ascii="Arial" w:eastAsia="微软雅黑" w:hAnsi="Arial" w:cs="Arial"/>
          <w:kern w:val="0"/>
          <w:sz w:val="32"/>
          <w:szCs w:val="32"/>
        </w:rPr>
        <w:t>专利实施可采取专利转让、实施许可、技术入股等多种形式，但不论采取何种形式，均需经学校批准，签订技术合同之后实施。</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第二十条</w:t>
      </w:r>
      <w:r w:rsidRPr="00821FBF">
        <w:rPr>
          <w:rFonts w:ascii="Arial" w:eastAsia="微软雅黑" w:hAnsi="Arial" w:cs="Arial"/>
          <w:kern w:val="0"/>
          <w:sz w:val="32"/>
          <w:szCs w:val="32"/>
        </w:rPr>
        <w:t>  </w:t>
      </w:r>
      <w:r w:rsidRPr="00821FBF">
        <w:rPr>
          <w:rFonts w:ascii="Arial" w:eastAsia="微软雅黑" w:hAnsi="Arial" w:cs="Arial"/>
          <w:kern w:val="0"/>
          <w:sz w:val="32"/>
          <w:szCs w:val="32"/>
        </w:rPr>
        <w:t>学校鼓励发明设计人及其他师生员工将积极推动以宁波职业技术学院作为专利权人的专利转让工作；发明设计人不得阻碍专利实施，不得将专利技术相关资料占为己有，侵犯学校的合法权益。</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第二十一条</w:t>
      </w:r>
      <w:r w:rsidRPr="00821FBF">
        <w:rPr>
          <w:rFonts w:ascii="Arial" w:eastAsia="微软雅黑" w:hAnsi="Arial" w:cs="Arial"/>
          <w:kern w:val="0"/>
          <w:sz w:val="32"/>
          <w:szCs w:val="32"/>
        </w:rPr>
        <w:t> </w:t>
      </w:r>
      <w:r w:rsidRPr="00821FBF">
        <w:rPr>
          <w:rFonts w:ascii="Arial" w:eastAsia="微软雅黑" w:hAnsi="Arial" w:cs="Arial"/>
          <w:kern w:val="0"/>
          <w:sz w:val="32"/>
          <w:szCs w:val="32"/>
        </w:rPr>
        <w:t>加强专利实施过程中的保密工作，涉及国家秘密和国家安全的，按国家相关规定执行，向境外的组织、个人转让或者许可其实施专利成果的，应当遵守相关法律法规以及国家有关规定。</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lastRenderedPageBreak/>
        <w:t>第二十二条</w:t>
      </w:r>
      <w:r w:rsidRPr="00821FBF">
        <w:rPr>
          <w:rFonts w:ascii="Arial" w:eastAsia="微软雅黑" w:hAnsi="Arial" w:cs="Arial"/>
          <w:kern w:val="0"/>
          <w:sz w:val="32"/>
          <w:szCs w:val="32"/>
        </w:rPr>
        <w:t>  </w:t>
      </w:r>
      <w:r w:rsidRPr="00821FBF">
        <w:rPr>
          <w:rFonts w:ascii="Arial" w:eastAsia="微软雅黑" w:hAnsi="Arial" w:cs="Arial"/>
          <w:kern w:val="0"/>
          <w:sz w:val="32"/>
          <w:szCs w:val="32"/>
        </w:rPr>
        <w:t>专利申请权、专利权的转让以及专利实施许可，由科技处代表学校签约，并按有关规定委托专利代理机构向国家知识产权管理部门办理相关手续。</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第二十三条</w:t>
      </w:r>
      <w:r w:rsidRPr="00821FBF">
        <w:rPr>
          <w:rFonts w:ascii="Arial" w:eastAsia="微软雅黑" w:hAnsi="Arial" w:cs="Arial"/>
          <w:kern w:val="0"/>
          <w:sz w:val="32"/>
          <w:szCs w:val="32"/>
        </w:rPr>
        <w:t>  </w:t>
      </w:r>
      <w:r w:rsidRPr="00821FBF">
        <w:rPr>
          <w:rFonts w:ascii="Arial" w:eastAsia="微软雅黑" w:hAnsi="Arial" w:cs="Arial"/>
          <w:kern w:val="0"/>
          <w:sz w:val="32"/>
          <w:szCs w:val="32"/>
        </w:rPr>
        <w:t>为了推进专利的实施，学校每年开展</w:t>
      </w:r>
      <w:r w:rsidRPr="00821FBF">
        <w:rPr>
          <w:rFonts w:ascii="Arial" w:eastAsia="微软雅黑" w:hAnsi="Arial" w:cs="Arial"/>
          <w:kern w:val="0"/>
          <w:sz w:val="32"/>
          <w:szCs w:val="32"/>
        </w:rPr>
        <w:t>“</w:t>
      </w:r>
      <w:r w:rsidRPr="00821FBF">
        <w:rPr>
          <w:rFonts w:ascii="Arial" w:eastAsia="微软雅黑" w:hAnsi="Arial" w:cs="Arial"/>
          <w:kern w:val="0"/>
          <w:sz w:val="32"/>
          <w:szCs w:val="32"/>
        </w:rPr>
        <w:t>种技术（科技经纪人）</w:t>
      </w:r>
      <w:r w:rsidRPr="00821FBF">
        <w:rPr>
          <w:rFonts w:ascii="Arial" w:eastAsia="微软雅黑" w:hAnsi="Arial" w:cs="Arial"/>
          <w:kern w:val="0"/>
          <w:sz w:val="32"/>
          <w:szCs w:val="32"/>
        </w:rPr>
        <w:t>”</w:t>
      </w:r>
      <w:r w:rsidRPr="00821FBF">
        <w:rPr>
          <w:rFonts w:ascii="Arial" w:eastAsia="微软雅黑" w:hAnsi="Arial" w:cs="Arial"/>
          <w:kern w:val="0"/>
          <w:sz w:val="32"/>
          <w:szCs w:val="32"/>
        </w:rPr>
        <w:t>专项课题的申报和实施工作，该专项课题以专利转让与实施作为最主要的预期成果形式。</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第二十四条</w:t>
      </w:r>
      <w:r w:rsidRPr="00821FBF">
        <w:rPr>
          <w:rFonts w:ascii="Arial" w:eastAsia="微软雅黑" w:hAnsi="Arial" w:cs="Arial"/>
          <w:kern w:val="0"/>
          <w:sz w:val="32"/>
          <w:szCs w:val="32"/>
        </w:rPr>
        <w:t>  </w:t>
      </w:r>
      <w:r w:rsidRPr="00821FBF">
        <w:rPr>
          <w:rFonts w:ascii="Arial" w:eastAsia="微软雅黑" w:hAnsi="Arial" w:cs="Arial"/>
          <w:kern w:val="0"/>
          <w:sz w:val="32"/>
          <w:szCs w:val="32"/>
        </w:rPr>
        <w:t>职务发明专利向企事业单位转让，受让人须支付转让费，具体金额由同行专家根据成果价值、使用年限等因素综合评估确认，发明专利、实用新型专利、外观设计专利的转让费分别不低于</w:t>
      </w:r>
      <w:r w:rsidRPr="00821FBF">
        <w:rPr>
          <w:rFonts w:ascii="Arial" w:eastAsia="微软雅黑" w:hAnsi="Arial" w:cs="Arial"/>
          <w:kern w:val="0"/>
          <w:sz w:val="32"/>
          <w:szCs w:val="32"/>
        </w:rPr>
        <w:t>3</w:t>
      </w:r>
      <w:r w:rsidRPr="00821FBF">
        <w:rPr>
          <w:rFonts w:ascii="Arial" w:eastAsia="微软雅黑" w:hAnsi="Arial" w:cs="Arial"/>
          <w:kern w:val="0"/>
          <w:sz w:val="32"/>
          <w:szCs w:val="32"/>
        </w:rPr>
        <w:t>万元、</w:t>
      </w:r>
      <w:r w:rsidRPr="00821FBF">
        <w:rPr>
          <w:rFonts w:ascii="Arial" w:eastAsia="微软雅黑" w:hAnsi="Arial" w:cs="Arial"/>
          <w:kern w:val="0"/>
          <w:sz w:val="32"/>
          <w:szCs w:val="32"/>
        </w:rPr>
        <w:t>8</w:t>
      </w:r>
      <w:r w:rsidRPr="00821FBF">
        <w:rPr>
          <w:rFonts w:ascii="Arial" w:eastAsia="微软雅黑" w:hAnsi="Arial" w:cs="Arial"/>
          <w:kern w:val="0"/>
          <w:sz w:val="32"/>
          <w:szCs w:val="32"/>
        </w:rPr>
        <w:t>千元、</w:t>
      </w:r>
      <w:r w:rsidRPr="00821FBF">
        <w:rPr>
          <w:rFonts w:ascii="Arial" w:eastAsia="微软雅黑" w:hAnsi="Arial" w:cs="Arial"/>
          <w:kern w:val="0"/>
          <w:sz w:val="32"/>
          <w:szCs w:val="32"/>
        </w:rPr>
        <w:t>3</w:t>
      </w:r>
      <w:r w:rsidRPr="00821FBF">
        <w:rPr>
          <w:rFonts w:ascii="Arial" w:eastAsia="微软雅黑" w:hAnsi="Arial" w:cs="Arial"/>
          <w:kern w:val="0"/>
          <w:sz w:val="32"/>
          <w:szCs w:val="32"/>
        </w:rPr>
        <w:t>千元；职务发明专利实施许可的费用应不低于</w:t>
      </w:r>
      <w:r w:rsidRPr="00821FBF">
        <w:rPr>
          <w:rFonts w:ascii="Arial" w:eastAsia="微软雅黑" w:hAnsi="Arial" w:cs="Arial"/>
          <w:kern w:val="0"/>
          <w:sz w:val="32"/>
          <w:szCs w:val="32"/>
        </w:rPr>
        <w:t>30</w:t>
      </w:r>
      <w:r w:rsidRPr="00821FBF">
        <w:rPr>
          <w:rFonts w:ascii="Arial" w:eastAsia="微软雅黑" w:hAnsi="Arial" w:cs="Arial"/>
          <w:kern w:val="0"/>
          <w:sz w:val="32"/>
          <w:szCs w:val="32"/>
        </w:rPr>
        <w:t>万元。</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第二十五条</w:t>
      </w:r>
      <w:r w:rsidRPr="00821FBF">
        <w:rPr>
          <w:rFonts w:ascii="Arial" w:eastAsia="微软雅黑" w:hAnsi="Arial" w:cs="Arial"/>
          <w:kern w:val="0"/>
          <w:sz w:val="32"/>
          <w:szCs w:val="32"/>
        </w:rPr>
        <w:t>  </w:t>
      </w:r>
      <w:r w:rsidRPr="00821FBF">
        <w:rPr>
          <w:rFonts w:ascii="Arial" w:eastAsia="微软雅黑" w:hAnsi="Arial" w:cs="Arial"/>
          <w:kern w:val="0"/>
          <w:sz w:val="32"/>
          <w:szCs w:val="32"/>
        </w:rPr>
        <w:t>技术入股的专利价值须经有资质的第三方资产评估机构评审确定，其中属于学校的股份由资产经营有限公司统一持有和管理。</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第二十六条</w:t>
      </w:r>
      <w:r w:rsidRPr="00821FBF">
        <w:rPr>
          <w:rFonts w:ascii="Arial" w:eastAsia="微软雅黑" w:hAnsi="Arial" w:cs="Arial"/>
          <w:kern w:val="0"/>
          <w:sz w:val="32"/>
          <w:szCs w:val="32"/>
        </w:rPr>
        <w:t>  </w:t>
      </w:r>
      <w:r w:rsidRPr="00821FBF">
        <w:rPr>
          <w:rFonts w:ascii="Arial" w:eastAsia="微软雅黑" w:hAnsi="Arial" w:cs="Arial"/>
          <w:kern w:val="0"/>
          <w:sz w:val="32"/>
          <w:szCs w:val="32"/>
        </w:rPr>
        <w:t>专利实施中产生的经济赔偿或补偿等经济责任，由获益各方按本办法相关规定的分配比例各自承担。如成果转化人和发明设计人有明显过错产生的经济赔偿或补偿，校方仅按校方已获收益部分承担经济责任，超出部分均</w:t>
      </w:r>
      <w:proofErr w:type="gramStart"/>
      <w:r w:rsidRPr="00821FBF">
        <w:rPr>
          <w:rFonts w:ascii="Arial" w:eastAsia="微软雅黑" w:hAnsi="Arial" w:cs="Arial"/>
          <w:kern w:val="0"/>
          <w:sz w:val="32"/>
          <w:szCs w:val="32"/>
        </w:rPr>
        <w:t>由成果</w:t>
      </w:r>
      <w:proofErr w:type="gramEnd"/>
      <w:r w:rsidRPr="00821FBF">
        <w:rPr>
          <w:rFonts w:ascii="Arial" w:eastAsia="微软雅黑" w:hAnsi="Arial" w:cs="Arial"/>
          <w:kern w:val="0"/>
          <w:sz w:val="32"/>
          <w:szCs w:val="32"/>
        </w:rPr>
        <w:t>转化人和发明设计人承担。</w:t>
      </w:r>
    </w:p>
    <w:p w:rsidR="00821FBF" w:rsidRPr="00821FBF" w:rsidRDefault="00821FBF" w:rsidP="00821FBF">
      <w:pPr>
        <w:widowControl/>
        <w:shd w:val="clear" w:color="auto" w:fill="FFFFFF"/>
        <w:autoSpaceDE w:val="0"/>
        <w:spacing w:line="576" w:lineRule="atLeast"/>
        <w:jc w:val="center"/>
        <w:rPr>
          <w:rFonts w:ascii="Arial" w:eastAsia="微软雅黑" w:hAnsi="Arial" w:cs="Arial"/>
          <w:kern w:val="0"/>
          <w:szCs w:val="21"/>
        </w:rPr>
      </w:pPr>
      <w:r w:rsidRPr="00821FBF">
        <w:rPr>
          <w:rFonts w:ascii="Arial" w:eastAsia="微软雅黑" w:hAnsi="Arial" w:cs="Arial"/>
          <w:kern w:val="0"/>
          <w:sz w:val="32"/>
          <w:szCs w:val="32"/>
        </w:rPr>
        <w:t>第五章</w:t>
      </w:r>
      <w:r w:rsidRPr="00821FBF">
        <w:rPr>
          <w:rFonts w:ascii="Arial" w:eastAsia="微软雅黑" w:hAnsi="Arial" w:cs="Arial"/>
          <w:kern w:val="0"/>
          <w:sz w:val="32"/>
          <w:szCs w:val="32"/>
        </w:rPr>
        <w:t xml:space="preserve"> </w:t>
      </w:r>
      <w:r w:rsidRPr="00821FBF">
        <w:rPr>
          <w:rFonts w:ascii="Arial" w:eastAsia="微软雅黑" w:hAnsi="Arial" w:cs="Arial"/>
          <w:kern w:val="0"/>
          <w:sz w:val="32"/>
          <w:szCs w:val="32"/>
        </w:rPr>
        <w:t>专利奖励与扶持</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lastRenderedPageBreak/>
        <w:t>第二十七条</w:t>
      </w:r>
      <w:r w:rsidRPr="00821FBF">
        <w:rPr>
          <w:rFonts w:ascii="Arial" w:eastAsia="微软雅黑" w:hAnsi="Arial" w:cs="Arial"/>
          <w:kern w:val="0"/>
          <w:sz w:val="32"/>
          <w:szCs w:val="32"/>
        </w:rPr>
        <w:t>  </w:t>
      </w:r>
      <w:r w:rsidRPr="00821FBF">
        <w:rPr>
          <w:rFonts w:ascii="Arial" w:eastAsia="微软雅黑" w:hAnsi="Arial" w:cs="Arial"/>
          <w:kern w:val="0"/>
          <w:sz w:val="32"/>
          <w:szCs w:val="32"/>
        </w:rPr>
        <w:t>学校积极鼓励师生员工进行发明创造，同时注重自有专利权的专有性保护，对在专利工作中做出突出贡献的部门团队和个人给予奖励和扶持。</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第二十八条</w:t>
      </w:r>
      <w:r w:rsidRPr="00821FBF">
        <w:rPr>
          <w:rFonts w:ascii="Arial" w:eastAsia="微软雅黑" w:hAnsi="Arial" w:cs="Arial"/>
          <w:kern w:val="0"/>
          <w:sz w:val="32"/>
          <w:szCs w:val="32"/>
        </w:rPr>
        <w:t>  </w:t>
      </w:r>
      <w:r w:rsidRPr="00821FBF">
        <w:rPr>
          <w:rFonts w:ascii="Arial" w:eastAsia="微软雅黑" w:hAnsi="Arial" w:cs="Arial"/>
          <w:kern w:val="0"/>
          <w:sz w:val="32"/>
          <w:szCs w:val="32"/>
        </w:rPr>
        <w:t>职务发明专利转让所得，由学校提取</w:t>
      </w:r>
      <w:r w:rsidRPr="00821FBF">
        <w:rPr>
          <w:rFonts w:ascii="Arial" w:eastAsia="微软雅黑" w:hAnsi="Arial" w:cs="Arial"/>
          <w:kern w:val="0"/>
          <w:sz w:val="32"/>
          <w:szCs w:val="32"/>
        </w:rPr>
        <w:t>5%</w:t>
      </w:r>
      <w:r w:rsidRPr="00821FBF">
        <w:rPr>
          <w:rFonts w:ascii="Arial" w:eastAsia="微软雅黑" w:hAnsi="Arial" w:cs="Arial"/>
          <w:kern w:val="0"/>
          <w:sz w:val="32"/>
          <w:szCs w:val="32"/>
        </w:rPr>
        <w:t>作为收益后全部</w:t>
      </w:r>
      <w:proofErr w:type="gramStart"/>
      <w:r w:rsidRPr="00821FBF">
        <w:rPr>
          <w:rFonts w:ascii="Arial" w:eastAsia="微软雅黑" w:hAnsi="Arial" w:cs="Arial"/>
          <w:kern w:val="0"/>
          <w:sz w:val="32"/>
          <w:szCs w:val="32"/>
        </w:rPr>
        <w:t>由成果</w:t>
      </w:r>
      <w:proofErr w:type="gramEnd"/>
      <w:r w:rsidRPr="00821FBF">
        <w:rPr>
          <w:rFonts w:ascii="Arial" w:eastAsia="微软雅黑" w:hAnsi="Arial" w:cs="Arial"/>
          <w:kern w:val="0"/>
          <w:sz w:val="32"/>
          <w:szCs w:val="32"/>
        </w:rPr>
        <w:t>转化人支配，可根据成果转化人愿意将其用于科研奖励、项目研究、科研发展基金等，学校不再提取管理费。如成果转化人与发明设计人不一致，应将发明设计人纳入共同成果转化人，计给相应的科研工作量和报酬。</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第二十九条</w:t>
      </w:r>
      <w:r w:rsidRPr="00821FBF">
        <w:rPr>
          <w:rFonts w:ascii="Arial" w:eastAsia="微软雅黑" w:hAnsi="Arial" w:cs="Arial"/>
          <w:kern w:val="0"/>
          <w:sz w:val="32"/>
          <w:szCs w:val="32"/>
        </w:rPr>
        <w:t>  </w:t>
      </w:r>
      <w:r w:rsidRPr="00821FBF">
        <w:rPr>
          <w:rFonts w:ascii="Arial" w:eastAsia="微软雅黑" w:hAnsi="Arial" w:cs="Arial"/>
          <w:kern w:val="0"/>
          <w:sz w:val="32"/>
          <w:szCs w:val="32"/>
        </w:rPr>
        <w:t>以专利技术作价投资取得的股份奖励给发明设计人</w:t>
      </w:r>
      <w:r w:rsidRPr="00821FBF">
        <w:rPr>
          <w:rFonts w:ascii="Arial" w:eastAsia="微软雅黑" w:hAnsi="Arial" w:cs="Arial"/>
          <w:kern w:val="0"/>
          <w:sz w:val="32"/>
          <w:szCs w:val="32"/>
        </w:rPr>
        <w:t>95%</w:t>
      </w:r>
      <w:r w:rsidRPr="00821FBF">
        <w:rPr>
          <w:rFonts w:ascii="Arial" w:eastAsia="微软雅黑" w:hAnsi="Arial" w:cs="Arial"/>
          <w:kern w:val="0"/>
          <w:sz w:val="32"/>
          <w:szCs w:val="32"/>
        </w:rPr>
        <w:t>的股权，其余</w:t>
      </w:r>
      <w:r w:rsidRPr="00821FBF">
        <w:rPr>
          <w:rFonts w:ascii="Arial" w:eastAsia="微软雅黑" w:hAnsi="Arial" w:cs="Arial"/>
          <w:kern w:val="0"/>
          <w:sz w:val="32"/>
          <w:szCs w:val="32"/>
        </w:rPr>
        <w:t>5%</w:t>
      </w:r>
      <w:r w:rsidRPr="00821FBF">
        <w:rPr>
          <w:rFonts w:ascii="Arial" w:eastAsia="微软雅黑" w:hAnsi="Arial" w:cs="Arial"/>
          <w:kern w:val="0"/>
          <w:sz w:val="32"/>
          <w:szCs w:val="32"/>
        </w:rPr>
        <w:t>的股权为学校所有。专利转化技术入股部分由学校资产经营有限责任公司、专利转化负责人及其他相关人与交易方签署股权协议。</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第三十条</w:t>
      </w:r>
      <w:r w:rsidRPr="00821FBF">
        <w:rPr>
          <w:rFonts w:ascii="Arial" w:eastAsia="微软雅黑" w:hAnsi="Arial" w:cs="Arial"/>
          <w:kern w:val="0"/>
          <w:sz w:val="32"/>
          <w:szCs w:val="32"/>
        </w:rPr>
        <w:t>  </w:t>
      </w:r>
      <w:r w:rsidRPr="00821FBF">
        <w:rPr>
          <w:rFonts w:ascii="Arial" w:eastAsia="微软雅黑" w:hAnsi="Arial" w:cs="Arial"/>
          <w:kern w:val="0"/>
          <w:sz w:val="32"/>
          <w:szCs w:val="32"/>
        </w:rPr>
        <w:t>对职务发明创造及专利转化做出重要贡献人员的激励和报酬，计入当年学校工资总额，但不受当年学校绩效工资总额限制、不纳入学校工资总额基数。</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第三十一条</w:t>
      </w:r>
      <w:r w:rsidRPr="00821FBF">
        <w:rPr>
          <w:rFonts w:ascii="Arial" w:eastAsia="微软雅黑" w:hAnsi="Arial" w:cs="Arial"/>
          <w:kern w:val="0"/>
          <w:sz w:val="32"/>
          <w:szCs w:val="32"/>
        </w:rPr>
        <w:t>  </w:t>
      </w:r>
      <w:r w:rsidRPr="00821FBF">
        <w:rPr>
          <w:rFonts w:ascii="Arial" w:eastAsia="微软雅黑" w:hAnsi="Arial" w:cs="Arial"/>
          <w:kern w:val="0"/>
          <w:sz w:val="32"/>
          <w:szCs w:val="32"/>
        </w:rPr>
        <w:t>对于以宁波职业技术学院为唯一专利权人所获得的专利，根据学校科研工作量化考核与管理办法，给予发明设计人计算科研工作量并给予相应的奖励。</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第三十二条</w:t>
      </w:r>
      <w:r w:rsidRPr="00821FBF">
        <w:rPr>
          <w:rFonts w:ascii="Arial" w:eastAsia="微软雅黑" w:hAnsi="Arial" w:cs="Arial"/>
          <w:kern w:val="0"/>
          <w:sz w:val="32"/>
          <w:szCs w:val="32"/>
        </w:rPr>
        <w:t>  </w:t>
      </w:r>
      <w:r w:rsidRPr="00821FBF">
        <w:rPr>
          <w:rFonts w:ascii="Arial" w:eastAsia="微软雅黑" w:hAnsi="Arial" w:cs="Arial"/>
          <w:kern w:val="0"/>
          <w:sz w:val="32"/>
          <w:szCs w:val="32"/>
        </w:rPr>
        <w:t>对于以宁波职业技术学院为第一共同专利权人所获得的专利，根据学校科研工作量化考核与管理办法，按照加权系数（包含所有发明设计人）计算科研工作量并给予相应的奖励。</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lastRenderedPageBreak/>
        <w:t>第三十三条</w:t>
      </w:r>
      <w:r w:rsidRPr="00821FBF">
        <w:rPr>
          <w:rFonts w:ascii="Arial" w:eastAsia="微软雅黑" w:hAnsi="Arial" w:cs="Arial"/>
          <w:kern w:val="0"/>
          <w:sz w:val="32"/>
          <w:szCs w:val="32"/>
        </w:rPr>
        <w:t>  </w:t>
      </w:r>
      <w:r w:rsidRPr="00821FBF">
        <w:rPr>
          <w:rFonts w:ascii="Arial" w:eastAsia="微软雅黑" w:hAnsi="Arial" w:cs="Arial"/>
          <w:kern w:val="0"/>
          <w:sz w:val="32"/>
          <w:szCs w:val="32"/>
        </w:rPr>
        <w:t>对于以宁波职业技术学院作为专利权人之一但为</w:t>
      </w:r>
      <w:proofErr w:type="gramStart"/>
      <w:r w:rsidRPr="00821FBF">
        <w:rPr>
          <w:rFonts w:ascii="Arial" w:eastAsia="微软雅黑" w:hAnsi="Arial" w:cs="Arial"/>
          <w:kern w:val="0"/>
          <w:sz w:val="32"/>
          <w:szCs w:val="32"/>
        </w:rPr>
        <w:t>非第一共</w:t>
      </w:r>
      <w:proofErr w:type="gramEnd"/>
      <w:r w:rsidRPr="00821FBF">
        <w:rPr>
          <w:rFonts w:ascii="Arial" w:eastAsia="微软雅黑" w:hAnsi="Arial" w:cs="Arial"/>
          <w:kern w:val="0"/>
          <w:sz w:val="32"/>
          <w:szCs w:val="32"/>
        </w:rPr>
        <w:t>同专利权人所获得的专利，根据学校科研工作量化考核与管理办法，按照加权系数（包含所有发明设计人）计算科研工作量，但不再给予相应的奖励。</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第三十四条</w:t>
      </w:r>
      <w:r w:rsidRPr="00821FBF">
        <w:rPr>
          <w:rFonts w:ascii="Arial" w:eastAsia="微软雅黑" w:hAnsi="Arial" w:cs="Arial"/>
          <w:kern w:val="0"/>
          <w:sz w:val="32"/>
          <w:szCs w:val="32"/>
        </w:rPr>
        <w:t>  </w:t>
      </w:r>
      <w:r w:rsidRPr="00821FBF">
        <w:rPr>
          <w:rFonts w:ascii="Arial" w:eastAsia="微软雅黑" w:hAnsi="Arial" w:cs="Arial"/>
          <w:kern w:val="0"/>
          <w:sz w:val="32"/>
          <w:szCs w:val="32"/>
        </w:rPr>
        <w:t>对在我校专利发展工作中做出突出贡献的优秀发明设计人或专利经纪人给予奖励，每人奖励</w:t>
      </w:r>
      <w:r w:rsidRPr="00821FBF">
        <w:rPr>
          <w:rFonts w:ascii="Arial" w:eastAsia="微软雅黑" w:hAnsi="Arial" w:cs="Arial"/>
          <w:kern w:val="0"/>
          <w:sz w:val="32"/>
          <w:szCs w:val="32"/>
        </w:rPr>
        <w:t>5000</w:t>
      </w:r>
      <w:r w:rsidRPr="00821FBF">
        <w:rPr>
          <w:rFonts w:ascii="Arial" w:eastAsia="微软雅黑" w:hAnsi="Arial" w:cs="Arial"/>
          <w:kern w:val="0"/>
          <w:sz w:val="32"/>
          <w:szCs w:val="32"/>
        </w:rPr>
        <w:t>元。每两年表彰一次，受表彰对象近三年应具备以下条件之一：</w:t>
      </w:r>
    </w:p>
    <w:p w:rsidR="00821FBF" w:rsidRPr="00821FBF" w:rsidRDefault="00821FBF" w:rsidP="00821FBF">
      <w:pPr>
        <w:widowControl/>
        <w:shd w:val="clear" w:color="auto" w:fill="FFFFFF"/>
        <w:autoSpaceDE w:val="0"/>
        <w:spacing w:line="576" w:lineRule="atLeast"/>
        <w:ind w:firstLine="640"/>
        <w:jc w:val="left"/>
        <w:rPr>
          <w:rFonts w:ascii="Arial" w:eastAsia="微软雅黑" w:hAnsi="Arial" w:cs="Arial"/>
          <w:kern w:val="0"/>
          <w:szCs w:val="21"/>
        </w:rPr>
      </w:pPr>
      <w:r w:rsidRPr="00821FBF">
        <w:rPr>
          <w:rFonts w:ascii="Arial" w:eastAsia="微软雅黑" w:hAnsi="Arial" w:cs="Arial"/>
          <w:kern w:val="0"/>
          <w:sz w:val="32"/>
          <w:szCs w:val="32"/>
        </w:rPr>
        <w:t>一是作为第一发明人取得</w:t>
      </w:r>
      <w:r w:rsidRPr="00821FBF">
        <w:rPr>
          <w:rFonts w:ascii="Arial" w:eastAsia="微软雅黑" w:hAnsi="Arial" w:cs="Arial"/>
          <w:kern w:val="0"/>
          <w:sz w:val="32"/>
          <w:szCs w:val="32"/>
        </w:rPr>
        <w:t>3</w:t>
      </w:r>
      <w:r w:rsidRPr="00821FBF">
        <w:rPr>
          <w:rFonts w:ascii="Arial" w:eastAsia="微软雅黑" w:hAnsi="Arial" w:cs="Arial"/>
          <w:kern w:val="0"/>
          <w:sz w:val="32"/>
          <w:szCs w:val="32"/>
        </w:rPr>
        <w:t>项以上发明专利或者</w:t>
      </w:r>
      <w:r w:rsidRPr="00821FBF">
        <w:rPr>
          <w:rFonts w:ascii="Arial" w:eastAsia="微软雅黑" w:hAnsi="Arial" w:cs="Arial"/>
          <w:kern w:val="0"/>
          <w:sz w:val="32"/>
          <w:szCs w:val="32"/>
        </w:rPr>
        <w:t>1</w:t>
      </w:r>
      <w:r w:rsidRPr="00821FBF">
        <w:rPr>
          <w:rFonts w:ascii="Arial" w:eastAsia="微软雅黑" w:hAnsi="Arial" w:cs="Arial"/>
          <w:kern w:val="0"/>
          <w:sz w:val="32"/>
          <w:szCs w:val="32"/>
        </w:rPr>
        <w:t>项国际专利，或作为第一发明人取得</w:t>
      </w:r>
      <w:r w:rsidRPr="00821FBF">
        <w:rPr>
          <w:rFonts w:ascii="Arial" w:eastAsia="微软雅黑" w:hAnsi="Arial" w:cs="Arial"/>
          <w:kern w:val="0"/>
          <w:sz w:val="32"/>
          <w:szCs w:val="32"/>
        </w:rPr>
        <w:t>8</w:t>
      </w:r>
      <w:r w:rsidRPr="00821FBF">
        <w:rPr>
          <w:rFonts w:ascii="Arial" w:eastAsia="微软雅黑" w:hAnsi="Arial" w:cs="Arial"/>
          <w:kern w:val="0"/>
          <w:sz w:val="32"/>
          <w:szCs w:val="32"/>
        </w:rPr>
        <w:t>项专利；</w:t>
      </w:r>
    </w:p>
    <w:p w:rsidR="00821FBF" w:rsidRPr="00821FBF" w:rsidRDefault="00821FBF" w:rsidP="00821FBF">
      <w:pPr>
        <w:widowControl/>
        <w:shd w:val="clear" w:color="auto" w:fill="FFFFFF"/>
        <w:autoSpaceDE w:val="0"/>
        <w:spacing w:line="576" w:lineRule="atLeast"/>
        <w:ind w:firstLine="640"/>
        <w:jc w:val="left"/>
        <w:rPr>
          <w:rFonts w:ascii="Arial" w:eastAsia="微软雅黑" w:hAnsi="Arial" w:cs="Arial"/>
          <w:kern w:val="0"/>
          <w:szCs w:val="21"/>
        </w:rPr>
      </w:pPr>
      <w:r w:rsidRPr="00821FBF">
        <w:rPr>
          <w:rFonts w:ascii="Arial" w:eastAsia="微软雅黑" w:hAnsi="Arial" w:cs="Arial"/>
          <w:kern w:val="0"/>
          <w:sz w:val="32"/>
          <w:szCs w:val="32"/>
        </w:rPr>
        <w:t>二是成功转让以宁波职业技术学院作为专利权人的专利，且累计到账经费</w:t>
      </w:r>
      <w:r w:rsidRPr="00821FBF">
        <w:rPr>
          <w:rFonts w:ascii="Arial" w:eastAsia="微软雅黑" w:hAnsi="Arial" w:cs="Arial"/>
          <w:kern w:val="0"/>
          <w:sz w:val="32"/>
          <w:szCs w:val="32"/>
        </w:rPr>
        <w:t>30</w:t>
      </w:r>
      <w:r w:rsidRPr="00821FBF">
        <w:rPr>
          <w:rFonts w:ascii="Arial" w:eastAsia="微软雅黑" w:hAnsi="Arial" w:cs="Arial"/>
          <w:kern w:val="0"/>
          <w:sz w:val="32"/>
          <w:szCs w:val="32"/>
        </w:rPr>
        <w:t>万元及以上；</w:t>
      </w:r>
    </w:p>
    <w:p w:rsidR="00821FBF" w:rsidRPr="00821FBF" w:rsidRDefault="00821FBF" w:rsidP="00821FBF">
      <w:pPr>
        <w:widowControl/>
        <w:shd w:val="clear" w:color="auto" w:fill="FFFFFF"/>
        <w:autoSpaceDE w:val="0"/>
        <w:spacing w:line="576" w:lineRule="atLeast"/>
        <w:ind w:firstLine="640"/>
        <w:jc w:val="left"/>
        <w:rPr>
          <w:rFonts w:ascii="Arial" w:eastAsia="微软雅黑" w:hAnsi="Arial" w:cs="Arial"/>
          <w:kern w:val="0"/>
          <w:szCs w:val="21"/>
        </w:rPr>
      </w:pPr>
      <w:r w:rsidRPr="00821FBF">
        <w:rPr>
          <w:rFonts w:ascii="Arial" w:eastAsia="微软雅黑" w:hAnsi="Arial" w:cs="Arial"/>
          <w:kern w:val="0"/>
          <w:sz w:val="32"/>
          <w:szCs w:val="32"/>
        </w:rPr>
        <w:t>三是作为第一发明设计人取得</w:t>
      </w:r>
      <w:r w:rsidRPr="00821FBF">
        <w:rPr>
          <w:rFonts w:ascii="Arial" w:eastAsia="微软雅黑" w:hAnsi="Arial" w:cs="Arial"/>
          <w:kern w:val="0"/>
          <w:sz w:val="32"/>
          <w:szCs w:val="32"/>
        </w:rPr>
        <w:t>1</w:t>
      </w:r>
      <w:r w:rsidRPr="00821FBF">
        <w:rPr>
          <w:rFonts w:ascii="Arial" w:eastAsia="微软雅黑" w:hAnsi="Arial" w:cs="Arial"/>
          <w:kern w:val="0"/>
          <w:sz w:val="32"/>
          <w:szCs w:val="32"/>
        </w:rPr>
        <w:t>项发明专利或</w:t>
      </w:r>
      <w:r w:rsidRPr="00821FBF">
        <w:rPr>
          <w:rFonts w:ascii="Arial" w:eastAsia="微软雅黑" w:hAnsi="Arial" w:cs="Arial"/>
          <w:kern w:val="0"/>
          <w:sz w:val="32"/>
          <w:szCs w:val="32"/>
        </w:rPr>
        <w:t>3</w:t>
      </w:r>
      <w:r w:rsidRPr="00821FBF">
        <w:rPr>
          <w:rFonts w:ascii="Arial" w:eastAsia="微软雅黑" w:hAnsi="Arial" w:cs="Arial"/>
          <w:kern w:val="0"/>
          <w:sz w:val="32"/>
          <w:szCs w:val="32"/>
        </w:rPr>
        <w:t>项以上实用新型和外观设计专利，同时转让专利到账经费</w:t>
      </w:r>
      <w:r w:rsidRPr="00821FBF">
        <w:rPr>
          <w:rFonts w:ascii="Arial" w:eastAsia="微软雅黑" w:hAnsi="Arial" w:cs="Arial"/>
          <w:kern w:val="0"/>
          <w:sz w:val="32"/>
          <w:szCs w:val="32"/>
        </w:rPr>
        <w:t>15</w:t>
      </w:r>
      <w:r w:rsidRPr="00821FBF">
        <w:rPr>
          <w:rFonts w:ascii="Arial" w:eastAsia="微软雅黑" w:hAnsi="Arial" w:cs="Arial"/>
          <w:kern w:val="0"/>
          <w:sz w:val="32"/>
          <w:szCs w:val="32"/>
        </w:rPr>
        <w:t>万元及以上；</w:t>
      </w:r>
    </w:p>
    <w:p w:rsidR="00821FBF" w:rsidRPr="00821FBF" w:rsidRDefault="00821FBF" w:rsidP="00821FBF">
      <w:pPr>
        <w:widowControl/>
        <w:shd w:val="clear" w:color="auto" w:fill="FFFFFF"/>
        <w:autoSpaceDE w:val="0"/>
        <w:spacing w:line="576" w:lineRule="atLeast"/>
        <w:ind w:firstLine="640"/>
        <w:jc w:val="left"/>
        <w:rPr>
          <w:rFonts w:ascii="Arial" w:eastAsia="微软雅黑" w:hAnsi="Arial" w:cs="Arial"/>
          <w:kern w:val="0"/>
          <w:szCs w:val="21"/>
        </w:rPr>
      </w:pPr>
      <w:r w:rsidRPr="00821FBF">
        <w:rPr>
          <w:rFonts w:ascii="Arial" w:eastAsia="微软雅黑" w:hAnsi="Arial" w:cs="Arial"/>
          <w:kern w:val="0"/>
          <w:sz w:val="32"/>
          <w:szCs w:val="32"/>
        </w:rPr>
        <w:t>四获市级及以上的发明专利奖项，或近三年来在校内面向学生成功开设</w:t>
      </w:r>
      <w:r w:rsidRPr="00821FBF">
        <w:rPr>
          <w:rFonts w:ascii="Arial" w:eastAsia="微软雅黑" w:hAnsi="Arial" w:cs="Arial"/>
          <w:kern w:val="0"/>
          <w:sz w:val="32"/>
          <w:szCs w:val="32"/>
        </w:rPr>
        <w:t>3</w:t>
      </w:r>
      <w:r w:rsidRPr="00821FBF">
        <w:rPr>
          <w:rFonts w:ascii="Arial" w:eastAsia="微软雅黑" w:hAnsi="Arial" w:cs="Arial"/>
          <w:kern w:val="0"/>
          <w:sz w:val="32"/>
          <w:szCs w:val="32"/>
        </w:rPr>
        <w:t>个学期有关专利方面的课程。</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第三十五条</w:t>
      </w:r>
      <w:r w:rsidRPr="00821FBF">
        <w:rPr>
          <w:rFonts w:ascii="Arial" w:eastAsia="微软雅黑" w:hAnsi="Arial" w:cs="Arial"/>
          <w:kern w:val="0"/>
          <w:sz w:val="32"/>
          <w:szCs w:val="32"/>
        </w:rPr>
        <w:t>  </w:t>
      </w:r>
      <w:r w:rsidRPr="00821FBF">
        <w:rPr>
          <w:rFonts w:ascii="Arial" w:eastAsia="微软雅黑" w:hAnsi="Arial" w:cs="Arial"/>
          <w:kern w:val="0"/>
          <w:sz w:val="32"/>
          <w:szCs w:val="32"/>
        </w:rPr>
        <w:t>对于以发明专利作为预期研究成果申报课题的，学校优先给予立项和推荐。</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第三十六条</w:t>
      </w:r>
      <w:r w:rsidRPr="00821FBF">
        <w:rPr>
          <w:rFonts w:ascii="Arial" w:eastAsia="微软雅黑" w:hAnsi="Arial" w:cs="Arial"/>
          <w:kern w:val="0"/>
          <w:sz w:val="32"/>
          <w:szCs w:val="32"/>
        </w:rPr>
        <w:t>  </w:t>
      </w:r>
      <w:r w:rsidRPr="00821FBF">
        <w:rPr>
          <w:rFonts w:ascii="Arial" w:eastAsia="微软雅黑" w:hAnsi="Arial" w:cs="Arial"/>
          <w:kern w:val="0"/>
          <w:sz w:val="32"/>
          <w:szCs w:val="32"/>
        </w:rPr>
        <w:t>各工科院系（所）聘请校外专业人员举办有关专利工作的讲座、交流、指导等活动，经科技处审核同意后纳入学校</w:t>
      </w:r>
      <w:r w:rsidRPr="00821FBF">
        <w:rPr>
          <w:rFonts w:ascii="Arial" w:eastAsia="微软雅黑" w:hAnsi="Arial" w:cs="Arial"/>
          <w:kern w:val="0"/>
          <w:sz w:val="32"/>
          <w:szCs w:val="32"/>
        </w:rPr>
        <w:t>“</w:t>
      </w:r>
      <w:r w:rsidRPr="00821FBF">
        <w:rPr>
          <w:rFonts w:ascii="Arial" w:eastAsia="微软雅黑" w:hAnsi="Arial" w:cs="Arial"/>
          <w:kern w:val="0"/>
          <w:sz w:val="32"/>
          <w:szCs w:val="32"/>
        </w:rPr>
        <w:t>行知讲坛</w:t>
      </w:r>
      <w:r w:rsidRPr="00821FBF">
        <w:rPr>
          <w:rFonts w:ascii="Arial" w:eastAsia="微软雅黑" w:hAnsi="Arial" w:cs="Arial"/>
          <w:kern w:val="0"/>
          <w:sz w:val="32"/>
          <w:szCs w:val="32"/>
        </w:rPr>
        <w:t>”</w:t>
      </w:r>
      <w:r w:rsidRPr="00821FBF">
        <w:rPr>
          <w:rFonts w:ascii="Arial" w:eastAsia="微软雅黑" w:hAnsi="Arial" w:cs="Arial"/>
          <w:kern w:val="0"/>
          <w:sz w:val="32"/>
          <w:szCs w:val="32"/>
        </w:rPr>
        <w:t>，所有费用从专利基金中列支。</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lastRenderedPageBreak/>
        <w:t>第三十七条</w:t>
      </w:r>
      <w:r w:rsidRPr="00821FBF">
        <w:rPr>
          <w:rFonts w:ascii="Arial" w:eastAsia="微软雅黑" w:hAnsi="Arial" w:cs="Arial"/>
          <w:kern w:val="0"/>
          <w:sz w:val="32"/>
          <w:szCs w:val="32"/>
        </w:rPr>
        <w:t>  </w:t>
      </w:r>
      <w:r w:rsidRPr="00821FBF">
        <w:rPr>
          <w:rFonts w:ascii="Arial" w:eastAsia="微软雅黑" w:hAnsi="Arial" w:cs="Arial"/>
          <w:kern w:val="0"/>
          <w:sz w:val="32"/>
          <w:szCs w:val="32"/>
        </w:rPr>
        <w:t>鼓励教师参加浙江省、宁波市举办的科技经纪人培训取得相关证书，鼓励教师通过考试取得专利代理人资格，所需培训、考试费用从专利基金中列支。</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第三十八条</w:t>
      </w:r>
      <w:r w:rsidRPr="00821FBF">
        <w:rPr>
          <w:rFonts w:ascii="Arial" w:eastAsia="微软雅黑" w:hAnsi="Arial" w:cs="Arial"/>
          <w:kern w:val="0"/>
          <w:sz w:val="32"/>
          <w:szCs w:val="32"/>
        </w:rPr>
        <w:t>  </w:t>
      </w:r>
      <w:r w:rsidRPr="00821FBF">
        <w:rPr>
          <w:rFonts w:ascii="Arial" w:eastAsia="微软雅黑" w:hAnsi="Arial" w:cs="Arial"/>
          <w:kern w:val="0"/>
          <w:sz w:val="32"/>
          <w:szCs w:val="32"/>
        </w:rPr>
        <w:t>鼓励教师成立专利保护的相关研究机构及学生成立专利宣传与保护的相关社团组织，从专利基金中给予一定的经费资助。</w:t>
      </w:r>
    </w:p>
    <w:p w:rsidR="00821FBF" w:rsidRPr="00821FBF" w:rsidRDefault="00821FBF" w:rsidP="00821FBF">
      <w:pPr>
        <w:widowControl/>
        <w:shd w:val="clear" w:color="auto" w:fill="FFFFFF"/>
        <w:autoSpaceDE w:val="0"/>
        <w:spacing w:line="576" w:lineRule="atLeast"/>
        <w:jc w:val="center"/>
        <w:rPr>
          <w:rFonts w:ascii="Arial" w:eastAsia="微软雅黑" w:hAnsi="Arial" w:cs="Arial"/>
          <w:kern w:val="0"/>
          <w:szCs w:val="21"/>
        </w:rPr>
      </w:pPr>
      <w:r w:rsidRPr="00821FBF">
        <w:rPr>
          <w:rFonts w:ascii="Arial" w:eastAsia="微软雅黑" w:hAnsi="Arial" w:cs="Arial"/>
          <w:kern w:val="0"/>
          <w:sz w:val="32"/>
          <w:szCs w:val="32"/>
        </w:rPr>
        <w:t>第六章</w:t>
      </w:r>
      <w:r w:rsidRPr="00821FBF">
        <w:rPr>
          <w:rFonts w:ascii="Arial" w:eastAsia="微软雅黑" w:hAnsi="Arial" w:cs="Arial"/>
          <w:kern w:val="0"/>
          <w:sz w:val="32"/>
          <w:szCs w:val="32"/>
        </w:rPr>
        <w:t xml:space="preserve"> </w:t>
      </w:r>
      <w:r w:rsidRPr="00821FBF">
        <w:rPr>
          <w:rFonts w:ascii="Arial" w:eastAsia="微软雅黑" w:hAnsi="Arial" w:cs="Arial"/>
          <w:kern w:val="0"/>
          <w:sz w:val="32"/>
          <w:szCs w:val="32"/>
        </w:rPr>
        <w:t>附则</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第三十九条</w:t>
      </w:r>
      <w:r w:rsidRPr="00821FBF">
        <w:rPr>
          <w:rFonts w:ascii="Arial" w:eastAsia="微软雅黑" w:hAnsi="Arial" w:cs="Arial"/>
          <w:kern w:val="0"/>
          <w:sz w:val="32"/>
          <w:szCs w:val="32"/>
        </w:rPr>
        <w:t>  </w:t>
      </w:r>
      <w:r w:rsidRPr="00821FBF">
        <w:rPr>
          <w:rFonts w:ascii="Arial" w:eastAsia="微软雅黑" w:hAnsi="Arial" w:cs="Arial"/>
          <w:kern w:val="0"/>
          <w:sz w:val="32"/>
          <w:szCs w:val="32"/>
        </w:rPr>
        <w:t>非职务发明创造所获得的专利不得用于由我校开展或推荐的任何评审、评选、考核等。</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第四十条</w:t>
      </w:r>
      <w:r w:rsidRPr="00821FBF">
        <w:rPr>
          <w:rFonts w:ascii="Arial" w:eastAsia="微软雅黑" w:hAnsi="Arial" w:cs="Arial"/>
          <w:kern w:val="0"/>
          <w:sz w:val="32"/>
          <w:szCs w:val="32"/>
        </w:rPr>
        <w:t>  </w:t>
      </w:r>
      <w:r w:rsidRPr="00821FBF">
        <w:rPr>
          <w:rFonts w:ascii="Arial" w:eastAsia="微软雅黑" w:hAnsi="Arial" w:cs="Arial"/>
          <w:kern w:val="0"/>
          <w:sz w:val="32"/>
          <w:szCs w:val="32"/>
        </w:rPr>
        <w:t>本办法与法律法规及上级有关规定不一致时，按法律法规及上级有关规定执行。</w:t>
      </w:r>
    </w:p>
    <w:p w:rsidR="00821FBF" w:rsidRPr="00821FBF" w:rsidRDefault="00821FBF" w:rsidP="00821FBF">
      <w:pPr>
        <w:widowControl/>
        <w:shd w:val="clear" w:color="auto" w:fill="FFFFFF"/>
        <w:autoSpaceDE w:val="0"/>
        <w:spacing w:line="576" w:lineRule="atLeast"/>
        <w:ind w:firstLine="643"/>
        <w:jc w:val="left"/>
        <w:rPr>
          <w:rFonts w:ascii="Arial" w:eastAsia="微软雅黑" w:hAnsi="Arial" w:cs="Arial"/>
          <w:kern w:val="0"/>
          <w:szCs w:val="21"/>
        </w:rPr>
      </w:pPr>
      <w:r w:rsidRPr="00821FBF">
        <w:rPr>
          <w:rFonts w:ascii="Arial" w:eastAsia="微软雅黑" w:hAnsi="Arial" w:cs="Arial"/>
          <w:b/>
          <w:bCs/>
          <w:kern w:val="0"/>
          <w:sz w:val="32"/>
          <w:szCs w:val="32"/>
        </w:rPr>
        <w:t>第四十一条</w:t>
      </w:r>
      <w:r w:rsidRPr="00821FBF">
        <w:rPr>
          <w:rFonts w:ascii="Arial" w:eastAsia="微软雅黑" w:hAnsi="Arial" w:cs="Arial"/>
          <w:kern w:val="0"/>
          <w:sz w:val="32"/>
          <w:szCs w:val="32"/>
        </w:rPr>
        <w:t>  </w:t>
      </w:r>
      <w:r w:rsidRPr="00821FBF">
        <w:rPr>
          <w:rFonts w:ascii="Arial" w:eastAsia="微软雅黑" w:hAnsi="Arial" w:cs="Arial"/>
          <w:kern w:val="0"/>
          <w:sz w:val="32"/>
          <w:szCs w:val="32"/>
        </w:rPr>
        <w:t>本办法自发布之日起实行，适用于发布之日起申请、授权及实施的专利，由科技处负责解释。</w:t>
      </w:r>
    </w:p>
    <w:p w:rsidR="00821FBF" w:rsidRPr="00821FBF" w:rsidRDefault="00821FBF" w:rsidP="00821FBF">
      <w:pPr>
        <w:widowControl/>
        <w:shd w:val="clear" w:color="auto" w:fill="FFFFFF"/>
        <w:autoSpaceDE w:val="0"/>
        <w:snapToGrid w:val="0"/>
        <w:spacing w:line="540" w:lineRule="atLeast"/>
        <w:ind w:firstLine="640"/>
        <w:jc w:val="left"/>
        <w:rPr>
          <w:rFonts w:ascii="Arial" w:eastAsia="微软雅黑" w:hAnsi="Arial" w:cs="Arial"/>
          <w:kern w:val="0"/>
          <w:szCs w:val="21"/>
        </w:rPr>
      </w:pPr>
      <w:r w:rsidRPr="00821FBF">
        <w:rPr>
          <w:rFonts w:ascii="Arial" w:eastAsia="微软雅黑" w:hAnsi="Arial" w:cs="Arial"/>
          <w:kern w:val="0"/>
          <w:szCs w:val="21"/>
        </w:rPr>
        <w:t> </w:t>
      </w:r>
    </w:p>
    <w:p w:rsidR="00821FBF" w:rsidRPr="00821FBF" w:rsidRDefault="00821FBF" w:rsidP="00821FBF">
      <w:pPr>
        <w:widowControl/>
        <w:shd w:val="clear" w:color="auto" w:fill="FFFFFF"/>
        <w:autoSpaceDE w:val="0"/>
        <w:snapToGrid w:val="0"/>
        <w:spacing w:line="540" w:lineRule="atLeast"/>
        <w:ind w:firstLine="640"/>
        <w:jc w:val="right"/>
        <w:rPr>
          <w:rFonts w:ascii="Arial" w:eastAsia="微软雅黑" w:hAnsi="Arial" w:cs="Arial"/>
          <w:kern w:val="0"/>
          <w:szCs w:val="21"/>
        </w:rPr>
      </w:pPr>
      <w:r w:rsidRPr="00821FBF">
        <w:rPr>
          <w:rFonts w:ascii="Arial" w:eastAsia="微软雅黑" w:hAnsi="Arial" w:cs="Arial"/>
          <w:kern w:val="0"/>
          <w:sz w:val="32"/>
          <w:szCs w:val="32"/>
        </w:rPr>
        <w:t>宁波职业技术学院</w:t>
      </w:r>
    </w:p>
    <w:p w:rsidR="00821FBF" w:rsidRPr="00821FBF" w:rsidRDefault="00821FBF" w:rsidP="00821FBF">
      <w:pPr>
        <w:widowControl/>
        <w:shd w:val="clear" w:color="auto" w:fill="FFFFFF"/>
        <w:autoSpaceDE w:val="0"/>
        <w:snapToGrid w:val="0"/>
        <w:spacing w:line="540" w:lineRule="atLeast"/>
        <w:ind w:firstLine="640"/>
        <w:jc w:val="right"/>
        <w:rPr>
          <w:rFonts w:ascii="Arial" w:eastAsia="微软雅黑" w:hAnsi="Arial" w:cs="Arial"/>
          <w:kern w:val="0"/>
          <w:szCs w:val="21"/>
        </w:rPr>
      </w:pPr>
      <w:r w:rsidRPr="00821FBF">
        <w:rPr>
          <w:rFonts w:ascii="Arial" w:eastAsia="微软雅黑" w:hAnsi="Arial" w:cs="Arial"/>
          <w:kern w:val="0"/>
          <w:sz w:val="32"/>
          <w:szCs w:val="32"/>
        </w:rPr>
        <w:t>2019</w:t>
      </w:r>
      <w:r w:rsidRPr="00821FBF">
        <w:rPr>
          <w:rFonts w:ascii="Arial" w:eastAsia="微软雅黑" w:hAnsi="Arial" w:cs="Arial"/>
          <w:kern w:val="0"/>
          <w:sz w:val="32"/>
          <w:szCs w:val="32"/>
        </w:rPr>
        <w:t>年</w:t>
      </w:r>
      <w:r w:rsidRPr="00821FBF">
        <w:rPr>
          <w:rFonts w:ascii="Arial" w:eastAsia="微软雅黑" w:hAnsi="Arial" w:cs="Arial"/>
          <w:kern w:val="0"/>
          <w:sz w:val="32"/>
          <w:szCs w:val="32"/>
        </w:rPr>
        <w:t>12</w:t>
      </w:r>
      <w:r w:rsidRPr="00821FBF">
        <w:rPr>
          <w:rFonts w:ascii="Arial" w:eastAsia="微软雅黑" w:hAnsi="Arial" w:cs="Arial"/>
          <w:kern w:val="0"/>
          <w:sz w:val="32"/>
          <w:szCs w:val="32"/>
        </w:rPr>
        <w:t>月</w:t>
      </w:r>
      <w:r w:rsidRPr="00821FBF">
        <w:rPr>
          <w:rFonts w:ascii="Arial" w:eastAsia="微软雅黑" w:hAnsi="Arial" w:cs="Arial"/>
          <w:kern w:val="0"/>
          <w:sz w:val="32"/>
          <w:szCs w:val="32"/>
        </w:rPr>
        <w:t>27</w:t>
      </w:r>
      <w:r w:rsidRPr="00821FBF">
        <w:rPr>
          <w:rFonts w:ascii="Arial" w:eastAsia="微软雅黑" w:hAnsi="Arial" w:cs="Arial"/>
          <w:kern w:val="0"/>
          <w:sz w:val="32"/>
          <w:szCs w:val="32"/>
        </w:rPr>
        <w:t>日</w:t>
      </w:r>
    </w:p>
    <w:p w:rsidR="00C31BBD" w:rsidRPr="00821FBF" w:rsidRDefault="00C31BBD"/>
    <w:sectPr w:rsidR="00C31BBD" w:rsidRPr="00821F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FBF"/>
    <w:rsid w:val="00002688"/>
    <w:rsid w:val="000027BE"/>
    <w:rsid w:val="000161DF"/>
    <w:rsid w:val="00020521"/>
    <w:rsid w:val="000245C2"/>
    <w:rsid w:val="00025E73"/>
    <w:rsid w:val="000361AB"/>
    <w:rsid w:val="00037785"/>
    <w:rsid w:val="00041CF0"/>
    <w:rsid w:val="00054A5F"/>
    <w:rsid w:val="00060DEB"/>
    <w:rsid w:val="000616EA"/>
    <w:rsid w:val="0006243D"/>
    <w:rsid w:val="000640A4"/>
    <w:rsid w:val="00066D5A"/>
    <w:rsid w:val="00082466"/>
    <w:rsid w:val="00093468"/>
    <w:rsid w:val="00094CC2"/>
    <w:rsid w:val="00097509"/>
    <w:rsid w:val="000A1869"/>
    <w:rsid w:val="000A7A54"/>
    <w:rsid w:val="000B41F7"/>
    <w:rsid w:val="000C0AF3"/>
    <w:rsid w:val="000C113B"/>
    <w:rsid w:val="000C752F"/>
    <w:rsid w:val="000D35DF"/>
    <w:rsid w:val="000D3B09"/>
    <w:rsid w:val="000D6135"/>
    <w:rsid w:val="000E0EEF"/>
    <w:rsid w:val="000E2613"/>
    <w:rsid w:val="000E6322"/>
    <w:rsid w:val="000E6CF0"/>
    <w:rsid w:val="000F4585"/>
    <w:rsid w:val="000F5337"/>
    <w:rsid w:val="000F7554"/>
    <w:rsid w:val="00101BF3"/>
    <w:rsid w:val="00102413"/>
    <w:rsid w:val="00103A6A"/>
    <w:rsid w:val="001066A2"/>
    <w:rsid w:val="00107D0D"/>
    <w:rsid w:val="001162CF"/>
    <w:rsid w:val="0012021C"/>
    <w:rsid w:val="001206B4"/>
    <w:rsid w:val="001261A6"/>
    <w:rsid w:val="0013772F"/>
    <w:rsid w:val="001434A2"/>
    <w:rsid w:val="00151707"/>
    <w:rsid w:val="00156B09"/>
    <w:rsid w:val="00161884"/>
    <w:rsid w:val="00165BBD"/>
    <w:rsid w:val="0016727D"/>
    <w:rsid w:val="001675FC"/>
    <w:rsid w:val="0018044E"/>
    <w:rsid w:val="001847EF"/>
    <w:rsid w:val="001A760D"/>
    <w:rsid w:val="001B3D66"/>
    <w:rsid w:val="001D3920"/>
    <w:rsid w:val="001D3F10"/>
    <w:rsid w:val="001D4ED9"/>
    <w:rsid w:val="001D4FF8"/>
    <w:rsid w:val="001E1D8D"/>
    <w:rsid w:val="001E731D"/>
    <w:rsid w:val="001F3ECC"/>
    <w:rsid w:val="001F6E19"/>
    <w:rsid w:val="00200C0C"/>
    <w:rsid w:val="002111C2"/>
    <w:rsid w:val="00216225"/>
    <w:rsid w:val="00225F4C"/>
    <w:rsid w:val="00231829"/>
    <w:rsid w:val="00245DD4"/>
    <w:rsid w:val="002644F6"/>
    <w:rsid w:val="002729F6"/>
    <w:rsid w:val="00291073"/>
    <w:rsid w:val="00296846"/>
    <w:rsid w:val="002A1E12"/>
    <w:rsid w:val="002B309C"/>
    <w:rsid w:val="002B476B"/>
    <w:rsid w:val="002B727D"/>
    <w:rsid w:val="002B7A5F"/>
    <w:rsid w:val="002D4EA1"/>
    <w:rsid w:val="002E12DA"/>
    <w:rsid w:val="002E3651"/>
    <w:rsid w:val="002E423F"/>
    <w:rsid w:val="002F698A"/>
    <w:rsid w:val="0030237A"/>
    <w:rsid w:val="00304871"/>
    <w:rsid w:val="003071DE"/>
    <w:rsid w:val="00315ED0"/>
    <w:rsid w:val="00321176"/>
    <w:rsid w:val="00321718"/>
    <w:rsid w:val="003302A9"/>
    <w:rsid w:val="003440AA"/>
    <w:rsid w:val="00354691"/>
    <w:rsid w:val="00355F43"/>
    <w:rsid w:val="00360282"/>
    <w:rsid w:val="00365525"/>
    <w:rsid w:val="00367679"/>
    <w:rsid w:val="0038035B"/>
    <w:rsid w:val="00390020"/>
    <w:rsid w:val="0039436E"/>
    <w:rsid w:val="003A2E4C"/>
    <w:rsid w:val="003A728C"/>
    <w:rsid w:val="003B1F9E"/>
    <w:rsid w:val="003B62AD"/>
    <w:rsid w:val="003B798D"/>
    <w:rsid w:val="003D0B27"/>
    <w:rsid w:val="003D30AD"/>
    <w:rsid w:val="003E1A90"/>
    <w:rsid w:val="003F22EE"/>
    <w:rsid w:val="003F52C3"/>
    <w:rsid w:val="00400BE7"/>
    <w:rsid w:val="004059C2"/>
    <w:rsid w:val="0041051A"/>
    <w:rsid w:val="00410A6A"/>
    <w:rsid w:val="0041148A"/>
    <w:rsid w:val="00416A4B"/>
    <w:rsid w:val="00417B81"/>
    <w:rsid w:val="0042447F"/>
    <w:rsid w:val="00424494"/>
    <w:rsid w:val="00434ABD"/>
    <w:rsid w:val="00436AB4"/>
    <w:rsid w:val="00441568"/>
    <w:rsid w:val="004520AB"/>
    <w:rsid w:val="00454F77"/>
    <w:rsid w:val="004719A9"/>
    <w:rsid w:val="00491A42"/>
    <w:rsid w:val="004A0E9A"/>
    <w:rsid w:val="004A341B"/>
    <w:rsid w:val="004B3DF2"/>
    <w:rsid w:val="004C0A7E"/>
    <w:rsid w:val="004D7F05"/>
    <w:rsid w:val="004E22A9"/>
    <w:rsid w:val="004E2380"/>
    <w:rsid w:val="004F5AD5"/>
    <w:rsid w:val="004F5C99"/>
    <w:rsid w:val="004F6C9D"/>
    <w:rsid w:val="00503BFC"/>
    <w:rsid w:val="0051308F"/>
    <w:rsid w:val="005154D7"/>
    <w:rsid w:val="0052438D"/>
    <w:rsid w:val="0053032D"/>
    <w:rsid w:val="0053296F"/>
    <w:rsid w:val="005346AE"/>
    <w:rsid w:val="00534AE5"/>
    <w:rsid w:val="00544C8A"/>
    <w:rsid w:val="00550F17"/>
    <w:rsid w:val="00551CD9"/>
    <w:rsid w:val="00561EEC"/>
    <w:rsid w:val="00565934"/>
    <w:rsid w:val="00566271"/>
    <w:rsid w:val="005676D0"/>
    <w:rsid w:val="005733BA"/>
    <w:rsid w:val="00580770"/>
    <w:rsid w:val="005A0EE3"/>
    <w:rsid w:val="005A120E"/>
    <w:rsid w:val="005A616D"/>
    <w:rsid w:val="005A6357"/>
    <w:rsid w:val="005B3127"/>
    <w:rsid w:val="005C1E29"/>
    <w:rsid w:val="005C7DA2"/>
    <w:rsid w:val="005D67A2"/>
    <w:rsid w:val="005E2E51"/>
    <w:rsid w:val="005E6A1B"/>
    <w:rsid w:val="005F005E"/>
    <w:rsid w:val="005F50A2"/>
    <w:rsid w:val="006045C9"/>
    <w:rsid w:val="00604B03"/>
    <w:rsid w:val="00613088"/>
    <w:rsid w:val="006153A5"/>
    <w:rsid w:val="00621B4E"/>
    <w:rsid w:val="00627351"/>
    <w:rsid w:val="0064252C"/>
    <w:rsid w:val="00642AFE"/>
    <w:rsid w:val="0064533A"/>
    <w:rsid w:val="00657F92"/>
    <w:rsid w:val="00661EA2"/>
    <w:rsid w:val="0068076F"/>
    <w:rsid w:val="00684168"/>
    <w:rsid w:val="00686990"/>
    <w:rsid w:val="00694B82"/>
    <w:rsid w:val="006A4D61"/>
    <w:rsid w:val="006A5354"/>
    <w:rsid w:val="006B10C8"/>
    <w:rsid w:val="006B52B5"/>
    <w:rsid w:val="006B66CC"/>
    <w:rsid w:val="006C1376"/>
    <w:rsid w:val="006C13D3"/>
    <w:rsid w:val="006C192F"/>
    <w:rsid w:val="006C6638"/>
    <w:rsid w:val="006C781D"/>
    <w:rsid w:val="006D3254"/>
    <w:rsid w:val="00704FCD"/>
    <w:rsid w:val="00705E4B"/>
    <w:rsid w:val="00706406"/>
    <w:rsid w:val="00717D46"/>
    <w:rsid w:val="00722471"/>
    <w:rsid w:val="00731C79"/>
    <w:rsid w:val="00733367"/>
    <w:rsid w:val="00734538"/>
    <w:rsid w:val="00735F37"/>
    <w:rsid w:val="00740E3C"/>
    <w:rsid w:val="00742721"/>
    <w:rsid w:val="007447CB"/>
    <w:rsid w:val="0075111A"/>
    <w:rsid w:val="00754DA6"/>
    <w:rsid w:val="0075514E"/>
    <w:rsid w:val="00760A8F"/>
    <w:rsid w:val="007720AB"/>
    <w:rsid w:val="0078032F"/>
    <w:rsid w:val="007877FE"/>
    <w:rsid w:val="007911EC"/>
    <w:rsid w:val="007A670B"/>
    <w:rsid w:val="007A679E"/>
    <w:rsid w:val="007B56E6"/>
    <w:rsid w:val="007D7FD7"/>
    <w:rsid w:val="007E1042"/>
    <w:rsid w:val="007E3EF9"/>
    <w:rsid w:val="007E5638"/>
    <w:rsid w:val="007E5766"/>
    <w:rsid w:val="007F199E"/>
    <w:rsid w:val="007F3356"/>
    <w:rsid w:val="007F60DF"/>
    <w:rsid w:val="00800215"/>
    <w:rsid w:val="00807359"/>
    <w:rsid w:val="00816EF2"/>
    <w:rsid w:val="00821FBF"/>
    <w:rsid w:val="0082272F"/>
    <w:rsid w:val="0083296D"/>
    <w:rsid w:val="00840806"/>
    <w:rsid w:val="00846070"/>
    <w:rsid w:val="00851313"/>
    <w:rsid w:val="008529A7"/>
    <w:rsid w:val="00867D8F"/>
    <w:rsid w:val="00870D84"/>
    <w:rsid w:val="00875697"/>
    <w:rsid w:val="00890C78"/>
    <w:rsid w:val="008A1860"/>
    <w:rsid w:val="008A3D1A"/>
    <w:rsid w:val="008A4711"/>
    <w:rsid w:val="008A70BB"/>
    <w:rsid w:val="008B397C"/>
    <w:rsid w:val="008B466E"/>
    <w:rsid w:val="008B6AA9"/>
    <w:rsid w:val="008B7AF2"/>
    <w:rsid w:val="008C1B77"/>
    <w:rsid w:val="008C25ED"/>
    <w:rsid w:val="008D7CC3"/>
    <w:rsid w:val="008E2B7D"/>
    <w:rsid w:val="008E57BE"/>
    <w:rsid w:val="00900B3B"/>
    <w:rsid w:val="009045E7"/>
    <w:rsid w:val="00914321"/>
    <w:rsid w:val="0093552A"/>
    <w:rsid w:val="00935BC6"/>
    <w:rsid w:val="00944045"/>
    <w:rsid w:val="00944DA8"/>
    <w:rsid w:val="00945B97"/>
    <w:rsid w:val="00946692"/>
    <w:rsid w:val="00947063"/>
    <w:rsid w:val="009547FF"/>
    <w:rsid w:val="00960582"/>
    <w:rsid w:val="0096311A"/>
    <w:rsid w:val="00965537"/>
    <w:rsid w:val="00967EEB"/>
    <w:rsid w:val="0097790B"/>
    <w:rsid w:val="0098039F"/>
    <w:rsid w:val="00985D14"/>
    <w:rsid w:val="0099328B"/>
    <w:rsid w:val="00997B84"/>
    <w:rsid w:val="009B203C"/>
    <w:rsid w:val="009B5386"/>
    <w:rsid w:val="009B7137"/>
    <w:rsid w:val="009D1696"/>
    <w:rsid w:val="009D1B08"/>
    <w:rsid w:val="009D4B70"/>
    <w:rsid w:val="009F1C04"/>
    <w:rsid w:val="00A0109F"/>
    <w:rsid w:val="00A110C9"/>
    <w:rsid w:val="00A119A6"/>
    <w:rsid w:val="00A160F0"/>
    <w:rsid w:val="00A20B9B"/>
    <w:rsid w:val="00A21DF9"/>
    <w:rsid w:val="00A31343"/>
    <w:rsid w:val="00A34342"/>
    <w:rsid w:val="00A34B7D"/>
    <w:rsid w:val="00A476D1"/>
    <w:rsid w:val="00A5531F"/>
    <w:rsid w:val="00A57B6A"/>
    <w:rsid w:val="00A648F0"/>
    <w:rsid w:val="00A71A0D"/>
    <w:rsid w:val="00A82162"/>
    <w:rsid w:val="00A8765F"/>
    <w:rsid w:val="00AA4699"/>
    <w:rsid w:val="00AB56AC"/>
    <w:rsid w:val="00AC7C92"/>
    <w:rsid w:val="00AD2E84"/>
    <w:rsid w:val="00AE1418"/>
    <w:rsid w:val="00AE202C"/>
    <w:rsid w:val="00B2222F"/>
    <w:rsid w:val="00B2304B"/>
    <w:rsid w:val="00B27BAB"/>
    <w:rsid w:val="00B3504B"/>
    <w:rsid w:val="00B424CB"/>
    <w:rsid w:val="00B50464"/>
    <w:rsid w:val="00B6325E"/>
    <w:rsid w:val="00B67B79"/>
    <w:rsid w:val="00B81A1D"/>
    <w:rsid w:val="00B83249"/>
    <w:rsid w:val="00B87AB4"/>
    <w:rsid w:val="00B92E9A"/>
    <w:rsid w:val="00BA03E5"/>
    <w:rsid w:val="00BA2EBC"/>
    <w:rsid w:val="00BA799C"/>
    <w:rsid w:val="00BC71DD"/>
    <w:rsid w:val="00BD37B9"/>
    <w:rsid w:val="00BD4C16"/>
    <w:rsid w:val="00BD67D6"/>
    <w:rsid w:val="00BE4575"/>
    <w:rsid w:val="00BE57AD"/>
    <w:rsid w:val="00BF3A58"/>
    <w:rsid w:val="00C035CD"/>
    <w:rsid w:val="00C26C70"/>
    <w:rsid w:val="00C27A28"/>
    <w:rsid w:val="00C31BBD"/>
    <w:rsid w:val="00C40943"/>
    <w:rsid w:val="00C414C2"/>
    <w:rsid w:val="00C416F1"/>
    <w:rsid w:val="00C46019"/>
    <w:rsid w:val="00C4662A"/>
    <w:rsid w:val="00C573FF"/>
    <w:rsid w:val="00C62F62"/>
    <w:rsid w:val="00C748AF"/>
    <w:rsid w:val="00C84840"/>
    <w:rsid w:val="00C94B05"/>
    <w:rsid w:val="00CC0AD4"/>
    <w:rsid w:val="00CC2097"/>
    <w:rsid w:val="00CD4DCC"/>
    <w:rsid w:val="00CE319E"/>
    <w:rsid w:val="00CF6DAE"/>
    <w:rsid w:val="00D01C14"/>
    <w:rsid w:val="00D0593A"/>
    <w:rsid w:val="00D108D7"/>
    <w:rsid w:val="00D116D0"/>
    <w:rsid w:val="00D21424"/>
    <w:rsid w:val="00D311E8"/>
    <w:rsid w:val="00D32E45"/>
    <w:rsid w:val="00D3356D"/>
    <w:rsid w:val="00D3464A"/>
    <w:rsid w:val="00D4370B"/>
    <w:rsid w:val="00D4673D"/>
    <w:rsid w:val="00D5435E"/>
    <w:rsid w:val="00D60998"/>
    <w:rsid w:val="00D62630"/>
    <w:rsid w:val="00D66D48"/>
    <w:rsid w:val="00D85EA3"/>
    <w:rsid w:val="00D86171"/>
    <w:rsid w:val="00D93825"/>
    <w:rsid w:val="00DB4903"/>
    <w:rsid w:val="00DB69C3"/>
    <w:rsid w:val="00DB7E5C"/>
    <w:rsid w:val="00DD0582"/>
    <w:rsid w:val="00DE3B28"/>
    <w:rsid w:val="00E07C88"/>
    <w:rsid w:val="00E20DF5"/>
    <w:rsid w:val="00E26434"/>
    <w:rsid w:val="00E41500"/>
    <w:rsid w:val="00E47EA6"/>
    <w:rsid w:val="00E5445E"/>
    <w:rsid w:val="00E60F20"/>
    <w:rsid w:val="00E62775"/>
    <w:rsid w:val="00E748D7"/>
    <w:rsid w:val="00E81CC2"/>
    <w:rsid w:val="00E825DA"/>
    <w:rsid w:val="00E86B38"/>
    <w:rsid w:val="00EC1AA2"/>
    <w:rsid w:val="00EC22AF"/>
    <w:rsid w:val="00EC24DF"/>
    <w:rsid w:val="00EC29AC"/>
    <w:rsid w:val="00ED24FB"/>
    <w:rsid w:val="00ED2D1E"/>
    <w:rsid w:val="00EE193A"/>
    <w:rsid w:val="00EF03B9"/>
    <w:rsid w:val="00F026F8"/>
    <w:rsid w:val="00F03F92"/>
    <w:rsid w:val="00F152D1"/>
    <w:rsid w:val="00F24663"/>
    <w:rsid w:val="00F2531E"/>
    <w:rsid w:val="00F2537E"/>
    <w:rsid w:val="00F276DC"/>
    <w:rsid w:val="00F41380"/>
    <w:rsid w:val="00F44875"/>
    <w:rsid w:val="00F47984"/>
    <w:rsid w:val="00F5109C"/>
    <w:rsid w:val="00F56ECF"/>
    <w:rsid w:val="00F601FE"/>
    <w:rsid w:val="00F71658"/>
    <w:rsid w:val="00F727D9"/>
    <w:rsid w:val="00F74C4F"/>
    <w:rsid w:val="00F9359E"/>
    <w:rsid w:val="00F97C71"/>
    <w:rsid w:val="00FA137E"/>
    <w:rsid w:val="00FD3B8E"/>
    <w:rsid w:val="00FD432D"/>
    <w:rsid w:val="00FD4F33"/>
    <w:rsid w:val="00FE2C82"/>
    <w:rsid w:val="00FE5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7939">
      <w:bodyDiv w:val="1"/>
      <w:marLeft w:val="0"/>
      <w:marRight w:val="0"/>
      <w:marTop w:val="0"/>
      <w:marBottom w:val="0"/>
      <w:divBdr>
        <w:top w:val="none" w:sz="0" w:space="0" w:color="auto"/>
        <w:left w:val="none" w:sz="0" w:space="0" w:color="auto"/>
        <w:bottom w:val="none" w:sz="0" w:space="0" w:color="auto"/>
        <w:right w:val="none" w:sz="0" w:space="0" w:color="auto"/>
      </w:divBdr>
      <w:divsChild>
        <w:div w:id="1903633327">
          <w:marLeft w:val="0"/>
          <w:marRight w:val="0"/>
          <w:marTop w:val="0"/>
          <w:marBottom w:val="0"/>
          <w:divBdr>
            <w:top w:val="none" w:sz="0" w:space="0" w:color="auto"/>
            <w:left w:val="none" w:sz="0" w:space="0" w:color="auto"/>
            <w:bottom w:val="none" w:sz="0" w:space="0" w:color="auto"/>
            <w:right w:val="none" w:sz="0" w:space="0" w:color="auto"/>
          </w:divBdr>
          <w:divsChild>
            <w:div w:id="743112910">
              <w:marLeft w:val="0"/>
              <w:marRight w:val="0"/>
              <w:marTop w:val="0"/>
              <w:marBottom w:val="0"/>
              <w:divBdr>
                <w:top w:val="none" w:sz="0" w:space="0" w:color="auto"/>
                <w:left w:val="none" w:sz="0" w:space="0" w:color="auto"/>
                <w:bottom w:val="none" w:sz="0" w:space="0" w:color="auto"/>
                <w:right w:val="none" w:sz="0" w:space="0" w:color="auto"/>
              </w:divBdr>
              <w:divsChild>
                <w:div w:id="279411578">
                  <w:marLeft w:val="0"/>
                  <w:marRight w:val="0"/>
                  <w:marTop w:val="0"/>
                  <w:marBottom w:val="0"/>
                  <w:divBdr>
                    <w:top w:val="none" w:sz="0" w:space="0" w:color="auto"/>
                    <w:left w:val="none" w:sz="0" w:space="0" w:color="auto"/>
                    <w:bottom w:val="none" w:sz="0" w:space="0" w:color="auto"/>
                    <w:right w:val="none" w:sz="0" w:space="0" w:color="auto"/>
                  </w:divBdr>
                  <w:divsChild>
                    <w:div w:id="2023975553">
                      <w:marLeft w:val="0"/>
                      <w:marRight w:val="0"/>
                      <w:marTop w:val="150"/>
                      <w:marBottom w:val="300"/>
                      <w:divBdr>
                        <w:top w:val="none" w:sz="0" w:space="0" w:color="auto"/>
                        <w:left w:val="none" w:sz="0" w:space="0" w:color="auto"/>
                        <w:bottom w:val="dotted" w:sz="6" w:space="15" w:color="CCCCCC"/>
                        <w:right w:val="none" w:sz="0" w:space="0" w:color="auto"/>
                      </w:divBdr>
                    </w:div>
                    <w:div w:id="1468208620">
                      <w:marLeft w:val="0"/>
                      <w:marRight w:val="0"/>
                      <w:marTop w:val="0"/>
                      <w:marBottom w:val="0"/>
                      <w:divBdr>
                        <w:top w:val="none" w:sz="0" w:space="0" w:color="auto"/>
                        <w:left w:val="none" w:sz="0" w:space="0" w:color="auto"/>
                        <w:bottom w:val="none" w:sz="0" w:space="0" w:color="auto"/>
                        <w:right w:val="none" w:sz="0" w:space="0" w:color="auto"/>
                      </w:divBdr>
                      <w:divsChild>
                        <w:div w:id="2090616000">
                          <w:marLeft w:val="0"/>
                          <w:marRight w:val="0"/>
                          <w:marTop w:val="156"/>
                          <w:marBottom w:val="156"/>
                          <w:divBdr>
                            <w:top w:val="none" w:sz="0" w:space="0" w:color="auto"/>
                            <w:left w:val="none" w:sz="0" w:space="0" w:color="auto"/>
                            <w:bottom w:val="none" w:sz="0" w:space="0" w:color="auto"/>
                            <w:right w:val="none" w:sz="0" w:space="0" w:color="auto"/>
                          </w:divBdr>
                        </w:div>
                        <w:div w:id="86461580">
                          <w:marLeft w:val="0"/>
                          <w:marRight w:val="0"/>
                          <w:marTop w:val="0"/>
                          <w:marBottom w:val="0"/>
                          <w:divBdr>
                            <w:top w:val="none" w:sz="0" w:space="0" w:color="auto"/>
                            <w:left w:val="none" w:sz="0" w:space="0" w:color="auto"/>
                            <w:bottom w:val="none" w:sz="0" w:space="0" w:color="auto"/>
                            <w:right w:val="none" w:sz="0" w:space="0" w:color="auto"/>
                          </w:divBdr>
                        </w:div>
                        <w:div w:id="724989637">
                          <w:marLeft w:val="0"/>
                          <w:marRight w:val="0"/>
                          <w:marTop w:val="0"/>
                          <w:marBottom w:val="0"/>
                          <w:divBdr>
                            <w:top w:val="none" w:sz="0" w:space="0" w:color="auto"/>
                            <w:left w:val="none" w:sz="0" w:space="0" w:color="auto"/>
                            <w:bottom w:val="none" w:sz="0" w:space="0" w:color="auto"/>
                            <w:right w:val="none" w:sz="0" w:space="0" w:color="auto"/>
                          </w:divBdr>
                        </w:div>
                        <w:div w:id="2140685852">
                          <w:marLeft w:val="0"/>
                          <w:marRight w:val="0"/>
                          <w:marTop w:val="0"/>
                          <w:marBottom w:val="0"/>
                          <w:divBdr>
                            <w:top w:val="none" w:sz="0" w:space="0" w:color="auto"/>
                            <w:left w:val="none" w:sz="0" w:space="0" w:color="auto"/>
                            <w:bottom w:val="none" w:sz="0" w:space="0" w:color="auto"/>
                            <w:right w:val="none" w:sz="0" w:space="0" w:color="auto"/>
                          </w:divBdr>
                        </w:div>
                        <w:div w:id="959534152">
                          <w:marLeft w:val="0"/>
                          <w:marRight w:val="0"/>
                          <w:marTop w:val="0"/>
                          <w:marBottom w:val="0"/>
                          <w:divBdr>
                            <w:top w:val="none" w:sz="0" w:space="0" w:color="auto"/>
                            <w:left w:val="none" w:sz="0" w:space="0" w:color="auto"/>
                            <w:bottom w:val="none" w:sz="0" w:space="0" w:color="auto"/>
                            <w:right w:val="none" w:sz="0" w:space="0" w:color="auto"/>
                          </w:divBdr>
                        </w:div>
                        <w:div w:id="1688755745">
                          <w:marLeft w:val="0"/>
                          <w:marRight w:val="0"/>
                          <w:marTop w:val="156"/>
                          <w:marBottom w:val="156"/>
                          <w:divBdr>
                            <w:top w:val="none" w:sz="0" w:space="0" w:color="auto"/>
                            <w:left w:val="none" w:sz="0" w:space="0" w:color="auto"/>
                            <w:bottom w:val="none" w:sz="0" w:space="0" w:color="auto"/>
                            <w:right w:val="none" w:sz="0" w:space="0" w:color="auto"/>
                          </w:divBdr>
                        </w:div>
                        <w:div w:id="808592764">
                          <w:marLeft w:val="0"/>
                          <w:marRight w:val="0"/>
                          <w:marTop w:val="0"/>
                          <w:marBottom w:val="0"/>
                          <w:divBdr>
                            <w:top w:val="none" w:sz="0" w:space="0" w:color="auto"/>
                            <w:left w:val="none" w:sz="0" w:space="0" w:color="auto"/>
                            <w:bottom w:val="none" w:sz="0" w:space="0" w:color="auto"/>
                            <w:right w:val="none" w:sz="0" w:space="0" w:color="auto"/>
                          </w:divBdr>
                        </w:div>
                        <w:div w:id="629634929">
                          <w:marLeft w:val="0"/>
                          <w:marRight w:val="0"/>
                          <w:marTop w:val="0"/>
                          <w:marBottom w:val="0"/>
                          <w:divBdr>
                            <w:top w:val="none" w:sz="0" w:space="0" w:color="auto"/>
                            <w:left w:val="none" w:sz="0" w:space="0" w:color="auto"/>
                            <w:bottom w:val="none" w:sz="0" w:space="0" w:color="auto"/>
                            <w:right w:val="none" w:sz="0" w:space="0" w:color="auto"/>
                          </w:divBdr>
                        </w:div>
                        <w:div w:id="1261570774">
                          <w:marLeft w:val="0"/>
                          <w:marRight w:val="0"/>
                          <w:marTop w:val="0"/>
                          <w:marBottom w:val="0"/>
                          <w:divBdr>
                            <w:top w:val="none" w:sz="0" w:space="0" w:color="auto"/>
                            <w:left w:val="none" w:sz="0" w:space="0" w:color="auto"/>
                            <w:bottom w:val="none" w:sz="0" w:space="0" w:color="auto"/>
                            <w:right w:val="none" w:sz="0" w:space="0" w:color="auto"/>
                          </w:divBdr>
                        </w:div>
                        <w:div w:id="1021391308">
                          <w:marLeft w:val="0"/>
                          <w:marRight w:val="0"/>
                          <w:marTop w:val="0"/>
                          <w:marBottom w:val="0"/>
                          <w:divBdr>
                            <w:top w:val="none" w:sz="0" w:space="0" w:color="auto"/>
                            <w:left w:val="none" w:sz="0" w:space="0" w:color="auto"/>
                            <w:bottom w:val="none" w:sz="0" w:space="0" w:color="auto"/>
                            <w:right w:val="none" w:sz="0" w:space="0" w:color="auto"/>
                          </w:divBdr>
                        </w:div>
                        <w:div w:id="2079790157">
                          <w:marLeft w:val="0"/>
                          <w:marRight w:val="0"/>
                          <w:marTop w:val="0"/>
                          <w:marBottom w:val="0"/>
                          <w:divBdr>
                            <w:top w:val="none" w:sz="0" w:space="0" w:color="auto"/>
                            <w:left w:val="none" w:sz="0" w:space="0" w:color="auto"/>
                            <w:bottom w:val="none" w:sz="0" w:space="0" w:color="auto"/>
                            <w:right w:val="none" w:sz="0" w:space="0" w:color="auto"/>
                          </w:divBdr>
                        </w:div>
                        <w:div w:id="1540126766">
                          <w:marLeft w:val="0"/>
                          <w:marRight w:val="0"/>
                          <w:marTop w:val="0"/>
                          <w:marBottom w:val="0"/>
                          <w:divBdr>
                            <w:top w:val="none" w:sz="0" w:space="0" w:color="auto"/>
                            <w:left w:val="none" w:sz="0" w:space="0" w:color="auto"/>
                            <w:bottom w:val="none" w:sz="0" w:space="0" w:color="auto"/>
                            <w:right w:val="none" w:sz="0" w:space="0" w:color="auto"/>
                          </w:divBdr>
                        </w:div>
                        <w:div w:id="644895904">
                          <w:marLeft w:val="0"/>
                          <w:marRight w:val="0"/>
                          <w:marTop w:val="0"/>
                          <w:marBottom w:val="0"/>
                          <w:divBdr>
                            <w:top w:val="none" w:sz="0" w:space="0" w:color="auto"/>
                            <w:left w:val="none" w:sz="0" w:space="0" w:color="auto"/>
                            <w:bottom w:val="none" w:sz="0" w:space="0" w:color="auto"/>
                            <w:right w:val="none" w:sz="0" w:space="0" w:color="auto"/>
                          </w:divBdr>
                        </w:div>
                        <w:div w:id="730730962">
                          <w:marLeft w:val="0"/>
                          <w:marRight w:val="0"/>
                          <w:marTop w:val="156"/>
                          <w:marBottom w:val="156"/>
                          <w:divBdr>
                            <w:top w:val="none" w:sz="0" w:space="0" w:color="auto"/>
                            <w:left w:val="none" w:sz="0" w:space="0" w:color="auto"/>
                            <w:bottom w:val="none" w:sz="0" w:space="0" w:color="auto"/>
                            <w:right w:val="none" w:sz="0" w:space="0" w:color="auto"/>
                          </w:divBdr>
                        </w:div>
                        <w:div w:id="565797428">
                          <w:marLeft w:val="0"/>
                          <w:marRight w:val="0"/>
                          <w:marTop w:val="0"/>
                          <w:marBottom w:val="0"/>
                          <w:divBdr>
                            <w:top w:val="none" w:sz="0" w:space="0" w:color="auto"/>
                            <w:left w:val="none" w:sz="0" w:space="0" w:color="auto"/>
                            <w:bottom w:val="none" w:sz="0" w:space="0" w:color="auto"/>
                            <w:right w:val="none" w:sz="0" w:space="0" w:color="auto"/>
                          </w:divBdr>
                        </w:div>
                        <w:div w:id="48455126">
                          <w:marLeft w:val="0"/>
                          <w:marRight w:val="0"/>
                          <w:marTop w:val="0"/>
                          <w:marBottom w:val="0"/>
                          <w:divBdr>
                            <w:top w:val="none" w:sz="0" w:space="0" w:color="auto"/>
                            <w:left w:val="none" w:sz="0" w:space="0" w:color="auto"/>
                            <w:bottom w:val="none" w:sz="0" w:space="0" w:color="auto"/>
                            <w:right w:val="none" w:sz="0" w:space="0" w:color="auto"/>
                          </w:divBdr>
                        </w:div>
                        <w:div w:id="242566440">
                          <w:marLeft w:val="0"/>
                          <w:marRight w:val="0"/>
                          <w:marTop w:val="0"/>
                          <w:marBottom w:val="0"/>
                          <w:divBdr>
                            <w:top w:val="none" w:sz="0" w:space="0" w:color="auto"/>
                            <w:left w:val="none" w:sz="0" w:space="0" w:color="auto"/>
                            <w:bottom w:val="none" w:sz="0" w:space="0" w:color="auto"/>
                            <w:right w:val="none" w:sz="0" w:space="0" w:color="auto"/>
                          </w:divBdr>
                        </w:div>
                        <w:div w:id="470683035">
                          <w:marLeft w:val="0"/>
                          <w:marRight w:val="0"/>
                          <w:marTop w:val="0"/>
                          <w:marBottom w:val="0"/>
                          <w:divBdr>
                            <w:top w:val="none" w:sz="0" w:space="0" w:color="auto"/>
                            <w:left w:val="none" w:sz="0" w:space="0" w:color="auto"/>
                            <w:bottom w:val="none" w:sz="0" w:space="0" w:color="auto"/>
                            <w:right w:val="none" w:sz="0" w:space="0" w:color="auto"/>
                          </w:divBdr>
                        </w:div>
                        <w:div w:id="108203709">
                          <w:marLeft w:val="0"/>
                          <w:marRight w:val="0"/>
                          <w:marTop w:val="0"/>
                          <w:marBottom w:val="0"/>
                          <w:divBdr>
                            <w:top w:val="none" w:sz="0" w:space="0" w:color="auto"/>
                            <w:left w:val="none" w:sz="0" w:space="0" w:color="auto"/>
                            <w:bottom w:val="none" w:sz="0" w:space="0" w:color="auto"/>
                            <w:right w:val="none" w:sz="0" w:space="0" w:color="auto"/>
                          </w:divBdr>
                        </w:div>
                        <w:div w:id="1764034615">
                          <w:marLeft w:val="0"/>
                          <w:marRight w:val="0"/>
                          <w:marTop w:val="0"/>
                          <w:marBottom w:val="0"/>
                          <w:divBdr>
                            <w:top w:val="none" w:sz="0" w:space="0" w:color="auto"/>
                            <w:left w:val="none" w:sz="0" w:space="0" w:color="auto"/>
                            <w:bottom w:val="none" w:sz="0" w:space="0" w:color="auto"/>
                            <w:right w:val="none" w:sz="0" w:space="0" w:color="auto"/>
                          </w:divBdr>
                        </w:div>
                        <w:div w:id="527989809">
                          <w:marLeft w:val="0"/>
                          <w:marRight w:val="0"/>
                          <w:marTop w:val="0"/>
                          <w:marBottom w:val="0"/>
                          <w:divBdr>
                            <w:top w:val="none" w:sz="0" w:space="0" w:color="auto"/>
                            <w:left w:val="none" w:sz="0" w:space="0" w:color="auto"/>
                            <w:bottom w:val="none" w:sz="0" w:space="0" w:color="auto"/>
                            <w:right w:val="none" w:sz="0" w:space="0" w:color="auto"/>
                          </w:divBdr>
                        </w:div>
                        <w:div w:id="180436054">
                          <w:marLeft w:val="0"/>
                          <w:marRight w:val="0"/>
                          <w:marTop w:val="156"/>
                          <w:marBottom w:val="156"/>
                          <w:divBdr>
                            <w:top w:val="none" w:sz="0" w:space="0" w:color="auto"/>
                            <w:left w:val="none" w:sz="0" w:space="0" w:color="auto"/>
                            <w:bottom w:val="none" w:sz="0" w:space="0" w:color="auto"/>
                            <w:right w:val="none" w:sz="0" w:space="0" w:color="auto"/>
                          </w:divBdr>
                        </w:div>
                        <w:div w:id="1177428490">
                          <w:marLeft w:val="0"/>
                          <w:marRight w:val="0"/>
                          <w:marTop w:val="0"/>
                          <w:marBottom w:val="0"/>
                          <w:divBdr>
                            <w:top w:val="none" w:sz="0" w:space="0" w:color="auto"/>
                            <w:left w:val="none" w:sz="0" w:space="0" w:color="auto"/>
                            <w:bottom w:val="none" w:sz="0" w:space="0" w:color="auto"/>
                            <w:right w:val="none" w:sz="0" w:space="0" w:color="auto"/>
                          </w:divBdr>
                        </w:div>
                        <w:div w:id="2027638434">
                          <w:marLeft w:val="0"/>
                          <w:marRight w:val="0"/>
                          <w:marTop w:val="0"/>
                          <w:marBottom w:val="0"/>
                          <w:divBdr>
                            <w:top w:val="none" w:sz="0" w:space="0" w:color="auto"/>
                            <w:left w:val="none" w:sz="0" w:space="0" w:color="auto"/>
                            <w:bottom w:val="none" w:sz="0" w:space="0" w:color="auto"/>
                            <w:right w:val="none" w:sz="0" w:space="0" w:color="auto"/>
                          </w:divBdr>
                        </w:div>
                        <w:div w:id="966473585">
                          <w:marLeft w:val="0"/>
                          <w:marRight w:val="0"/>
                          <w:marTop w:val="0"/>
                          <w:marBottom w:val="0"/>
                          <w:divBdr>
                            <w:top w:val="none" w:sz="0" w:space="0" w:color="auto"/>
                            <w:left w:val="none" w:sz="0" w:space="0" w:color="auto"/>
                            <w:bottom w:val="none" w:sz="0" w:space="0" w:color="auto"/>
                            <w:right w:val="none" w:sz="0" w:space="0" w:color="auto"/>
                          </w:divBdr>
                        </w:div>
                        <w:div w:id="2104720889">
                          <w:marLeft w:val="0"/>
                          <w:marRight w:val="0"/>
                          <w:marTop w:val="0"/>
                          <w:marBottom w:val="0"/>
                          <w:divBdr>
                            <w:top w:val="none" w:sz="0" w:space="0" w:color="auto"/>
                            <w:left w:val="none" w:sz="0" w:space="0" w:color="auto"/>
                            <w:bottom w:val="none" w:sz="0" w:space="0" w:color="auto"/>
                            <w:right w:val="none" w:sz="0" w:space="0" w:color="auto"/>
                          </w:divBdr>
                        </w:div>
                        <w:div w:id="1766413508">
                          <w:marLeft w:val="0"/>
                          <w:marRight w:val="0"/>
                          <w:marTop w:val="0"/>
                          <w:marBottom w:val="0"/>
                          <w:divBdr>
                            <w:top w:val="none" w:sz="0" w:space="0" w:color="auto"/>
                            <w:left w:val="none" w:sz="0" w:space="0" w:color="auto"/>
                            <w:bottom w:val="none" w:sz="0" w:space="0" w:color="auto"/>
                            <w:right w:val="none" w:sz="0" w:space="0" w:color="auto"/>
                          </w:divBdr>
                        </w:div>
                        <w:div w:id="1902911212">
                          <w:marLeft w:val="0"/>
                          <w:marRight w:val="0"/>
                          <w:marTop w:val="0"/>
                          <w:marBottom w:val="0"/>
                          <w:divBdr>
                            <w:top w:val="none" w:sz="0" w:space="0" w:color="auto"/>
                            <w:left w:val="none" w:sz="0" w:space="0" w:color="auto"/>
                            <w:bottom w:val="none" w:sz="0" w:space="0" w:color="auto"/>
                            <w:right w:val="none" w:sz="0" w:space="0" w:color="auto"/>
                          </w:divBdr>
                        </w:div>
                        <w:div w:id="1371101968">
                          <w:marLeft w:val="0"/>
                          <w:marRight w:val="0"/>
                          <w:marTop w:val="0"/>
                          <w:marBottom w:val="0"/>
                          <w:divBdr>
                            <w:top w:val="none" w:sz="0" w:space="0" w:color="auto"/>
                            <w:left w:val="none" w:sz="0" w:space="0" w:color="auto"/>
                            <w:bottom w:val="none" w:sz="0" w:space="0" w:color="auto"/>
                            <w:right w:val="none" w:sz="0" w:space="0" w:color="auto"/>
                          </w:divBdr>
                        </w:div>
                        <w:div w:id="382102377">
                          <w:marLeft w:val="0"/>
                          <w:marRight w:val="0"/>
                          <w:marTop w:val="0"/>
                          <w:marBottom w:val="0"/>
                          <w:divBdr>
                            <w:top w:val="none" w:sz="0" w:space="0" w:color="auto"/>
                            <w:left w:val="none" w:sz="0" w:space="0" w:color="auto"/>
                            <w:bottom w:val="none" w:sz="0" w:space="0" w:color="auto"/>
                            <w:right w:val="none" w:sz="0" w:space="0" w:color="auto"/>
                          </w:divBdr>
                        </w:div>
                        <w:div w:id="1133253889">
                          <w:marLeft w:val="0"/>
                          <w:marRight w:val="0"/>
                          <w:marTop w:val="156"/>
                          <w:marBottom w:val="156"/>
                          <w:divBdr>
                            <w:top w:val="none" w:sz="0" w:space="0" w:color="auto"/>
                            <w:left w:val="none" w:sz="0" w:space="0" w:color="auto"/>
                            <w:bottom w:val="none" w:sz="0" w:space="0" w:color="auto"/>
                            <w:right w:val="none" w:sz="0" w:space="0" w:color="auto"/>
                          </w:divBdr>
                        </w:div>
                        <w:div w:id="1559244270">
                          <w:marLeft w:val="0"/>
                          <w:marRight w:val="0"/>
                          <w:marTop w:val="0"/>
                          <w:marBottom w:val="0"/>
                          <w:divBdr>
                            <w:top w:val="none" w:sz="0" w:space="0" w:color="auto"/>
                            <w:left w:val="none" w:sz="0" w:space="0" w:color="auto"/>
                            <w:bottom w:val="none" w:sz="0" w:space="0" w:color="auto"/>
                            <w:right w:val="none" w:sz="0" w:space="0" w:color="auto"/>
                          </w:divBdr>
                        </w:div>
                        <w:div w:id="471753829">
                          <w:marLeft w:val="0"/>
                          <w:marRight w:val="0"/>
                          <w:marTop w:val="0"/>
                          <w:marBottom w:val="0"/>
                          <w:divBdr>
                            <w:top w:val="none" w:sz="0" w:space="0" w:color="auto"/>
                            <w:left w:val="none" w:sz="0" w:space="0" w:color="auto"/>
                            <w:bottom w:val="none" w:sz="0" w:space="0" w:color="auto"/>
                            <w:right w:val="none" w:sz="0" w:space="0" w:color="auto"/>
                          </w:divBdr>
                        </w:div>
                        <w:div w:id="718013783">
                          <w:marLeft w:val="0"/>
                          <w:marRight w:val="0"/>
                          <w:marTop w:val="0"/>
                          <w:marBottom w:val="0"/>
                          <w:divBdr>
                            <w:top w:val="none" w:sz="0" w:space="0" w:color="auto"/>
                            <w:left w:val="none" w:sz="0" w:space="0" w:color="auto"/>
                            <w:bottom w:val="none" w:sz="0" w:space="0" w:color="auto"/>
                            <w:right w:val="none" w:sz="0" w:space="0" w:color="auto"/>
                          </w:divBdr>
                        </w:div>
                        <w:div w:id="1462960680">
                          <w:marLeft w:val="0"/>
                          <w:marRight w:val="0"/>
                          <w:marTop w:val="0"/>
                          <w:marBottom w:val="0"/>
                          <w:divBdr>
                            <w:top w:val="none" w:sz="0" w:space="0" w:color="auto"/>
                            <w:left w:val="none" w:sz="0" w:space="0" w:color="auto"/>
                            <w:bottom w:val="none" w:sz="0" w:space="0" w:color="auto"/>
                            <w:right w:val="none" w:sz="0" w:space="0" w:color="auto"/>
                          </w:divBdr>
                        </w:div>
                        <w:div w:id="947083025">
                          <w:marLeft w:val="0"/>
                          <w:marRight w:val="0"/>
                          <w:marTop w:val="0"/>
                          <w:marBottom w:val="0"/>
                          <w:divBdr>
                            <w:top w:val="none" w:sz="0" w:space="0" w:color="auto"/>
                            <w:left w:val="none" w:sz="0" w:space="0" w:color="auto"/>
                            <w:bottom w:val="none" w:sz="0" w:space="0" w:color="auto"/>
                            <w:right w:val="none" w:sz="0" w:space="0" w:color="auto"/>
                          </w:divBdr>
                        </w:div>
                        <w:div w:id="1234000392">
                          <w:marLeft w:val="0"/>
                          <w:marRight w:val="0"/>
                          <w:marTop w:val="0"/>
                          <w:marBottom w:val="0"/>
                          <w:divBdr>
                            <w:top w:val="none" w:sz="0" w:space="0" w:color="auto"/>
                            <w:left w:val="none" w:sz="0" w:space="0" w:color="auto"/>
                            <w:bottom w:val="none" w:sz="0" w:space="0" w:color="auto"/>
                            <w:right w:val="none" w:sz="0" w:space="0" w:color="auto"/>
                          </w:divBdr>
                        </w:div>
                        <w:div w:id="165170994">
                          <w:marLeft w:val="0"/>
                          <w:marRight w:val="0"/>
                          <w:marTop w:val="0"/>
                          <w:marBottom w:val="0"/>
                          <w:divBdr>
                            <w:top w:val="none" w:sz="0" w:space="0" w:color="auto"/>
                            <w:left w:val="none" w:sz="0" w:space="0" w:color="auto"/>
                            <w:bottom w:val="none" w:sz="0" w:space="0" w:color="auto"/>
                            <w:right w:val="none" w:sz="0" w:space="0" w:color="auto"/>
                          </w:divBdr>
                        </w:div>
                        <w:div w:id="1354846482">
                          <w:marLeft w:val="0"/>
                          <w:marRight w:val="0"/>
                          <w:marTop w:val="0"/>
                          <w:marBottom w:val="0"/>
                          <w:divBdr>
                            <w:top w:val="none" w:sz="0" w:space="0" w:color="auto"/>
                            <w:left w:val="none" w:sz="0" w:space="0" w:color="auto"/>
                            <w:bottom w:val="none" w:sz="0" w:space="0" w:color="auto"/>
                            <w:right w:val="none" w:sz="0" w:space="0" w:color="auto"/>
                          </w:divBdr>
                        </w:div>
                        <w:div w:id="919290297">
                          <w:marLeft w:val="0"/>
                          <w:marRight w:val="0"/>
                          <w:marTop w:val="0"/>
                          <w:marBottom w:val="0"/>
                          <w:divBdr>
                            <w:top w:val="none" w:sz="0" w:space="0" w:color="auto"/>
                            <w:left w:val="none" w:sz="0" w:space="0" w:color="auto"/>
                            <w:bottom w:val="none" w:sz="0" w:space="0" w:color="auto"/>
                            <w:right w:val="none" w:sz="0" w:space="0" w:color="auto"/>
                          </w:divBdr>
                        </w:div>
                        <w:div w:id="2047438956">
                          <w:marLeft w:val="0"/>
                          <w:marRight w:val="0"/>
                          <w:marTop w:val="0"/>
                          <w:marBottom w:val="0"/>
                          <w:divBdr>
                            <w:top w:val="none" w:sz="0" w:space="0" w:color="auto"/>
                            <w:left w:val="none" w:sz="0" w:space="0" w:color="auto"/>
                            <w:bottom w:val="none" w:sz="0" w:space="0" w:color="auto"/>
                            <w:right w:val="none" w:sz="0" w:space="0" w:color="auto"/>
                          </w:divBdr>
                        </w:div>
                        <w:div w:id="166140681">
                          <w:marLeft w:val="0"/>
                          <w:marRight w:val="0"/>
                          <w:marTop w:val="0"/>
                          <w:marBottom w:val="0"/>
                          <w:divBdr>
                            <w:top w:val="none" w:sz="0" w:space="0" w:color="auto"/>
                            <w:left w:val="none" w:sz="0" w:space="0" w:color="auto"/>
                            <w:bottom w:val="none" w:sz="0" w:space="0" w:color="auto"/>
                            <w:right w:val="none" w:sz="0" w:space="0" w:color="auto"/>
                          </w:divBdr>
                        </w:div>
                        <w:div w:id="824510610">
                          <w:marLeft w:val="0"/>
                          <w:marRight w:val="0"/>
                          <w:marTop w:val="0"/>
                          <w:marBottom w:val="0"/>
                          <w:divBdr>
                            <w:top w:val="none" w:sz="0" w:space="0" w:color="auto"/>
                            <w:left w:val="none" w:sz="0" w:space="0" w:color="auto"/>
                            <w:bottom w:val="none" w:sz="0" w:space="0" w:color="auto"/>
                            <w:right w:val="none" w:sz="0" w:space="0" w:color="auto"/>
                          </w:divBdr>
                        </w:div>
                        <w:div w:id="1419055973">
                          <w:marLeft w:val="0"/>
                          <w:marRight w:val="0"/>
                          <w:marTop w:val="0"/>
                          <w:marBottom w:val="0"/>
                          <w:divBdr>
                            <w:top w:val="none" w:sz="0" w:space="0" w:color="auto"/>
                            <w:left w:val="none" w:sz="0" w:space="0" w:color="auto"/>
                            <w:bottom w:val="none" w:sz="0" w:space="0" w:color="auto"/>
                            <w:right w:val="none" w:sz="0" w:space="0" w:color="auto"/>
                          </w:divBdr>
                        </w:div>
                        <w:div w:id="609899988">
                          <w:marLeft w:val="0"/>
                          <w:marRight w:val="0"/>
                          <w:marTop w:val="0"/>
                          <w:marBottom w:val="0"/>
                          <w:divBdr>
                            <w:top w:val="none" w:sz="0" w:space="0" w:color="auto"/>
                            <w:left w:val="none" w:sz="0" w:space="0" w:color="auto"/>
                            <w:bottom w:val="none" w:sz="0" w:space="0" w:color="auto"/>
                            <w:right w:val="none" w:sz="0" w:space="0" w:color="auto"/>
                          </w:divBdr>
                        </w:div>
                        <w:div w:id="894774234">
                          <w:marLeft w:val="0"/>
                          <w:marRight w:val="0"/>
                          <w:marTop w:val="0"/>
                          <w:marBottom w:val="0"/>
                          <w:divBdr>
                            <w:top w:val="none" w:sz="0" w:space="0" w:color="auto"/>
                            <w:left w:val="none" w:sz="0" w:space="0" w:color="auto"/>
                            <w:bottom w:val="none" w:sz="0" w:space="0" w:color="auto"/>
                            <w:right w:val="none" w:sz="0" w:space="0" w:color="auto"/>
                          </w:divBdr>
                        </w:div>
                        <w:div w:id="1554735555">
                          <w:marLeft w:val="0"/>
                          <w:marRight w:val="0"/>
                          <w:marTop w:val="0"/>
                          <w:marBottom w:val="0"/>
                          <w:divBdr>
                            <w:top w:val="none" w:sz="0" w:space="0" w:color="auto"/>
                            <w:left w:val="none" w:sz="0" w:space="0" w:color="auto"/>
                            <w:bottom w:val="none" w:sz="0" w:space="0" w:color="auto"/>
                            <w:right w:val="none" w:sz="0" w:space="0" w:color="auto"/>
                          </w:divBdr>
                        </w:div>
                        <w:div w:id="371855682">
                          <w:marLeft w:val="0"/>
                          <w:marRight w:val="0"/>
                          <w:marTop w:val="156"/>
                          <w:marBottom w:val="156"/>
                          <w:divBdr>
                            <w:top w:val="none" w:sz="0" w:space="0" w:color="auto"/>
                            <w:left w:val="none" w:sz="0" w:space="0" w:color="auto"/>
                            <w:bottom w:val="none" w:sz="0" w:space="0" w:color="auto"/>
                            <w:right w:val="none" w:sz="0" w:space="0" w:color="auto"/>
                          </w:divBdr>
                        </w:div>
                        <w:div w:id="817039671">
                          <w:marLeft w:val="0"/>
                          <w:marRight w:val="0"/>
                          <w:marTop w:val="0"/>
                          <w:marBottom w:val="0"/>
                          <w:divBdr>
                            <w:top w:val="none" w:sz="0" w:space="0" w:color="auto"/>
                            <w:left w:val="none" w:sz="0" w:space="0" w:color="auto"/>
                            <w:bottom w:val="none" w:sz="0" w:space="0" w:color="auto"/>
                            <w:right w:val="none" w:sz="0" w:space="0" w:color="auto"/>
                          </w:divBdr>
                        </w:div>
                        <w:div w:id="347291683">
                          <w:marLeft w:val="0"/>
                          <w:marRight w:val="0"/>
                          <w:marTop w:val="0"/>
                          <w:marBottom w:val="0"/>
                          <w:divBdr>
                            <w:top w:val="none" w:sz="0" w:space="0" w:color="auto"/>
                            <w:left w:val="none" w:sz="0" w:space="0" w:color="auto"/>
                            <w:bottom w:val="none" w:sz="0" w:space="0" w:color="auto"/>
                            <w:right w:val="none" w:sz="0" w:space="0" w:color="auto"/>
                          </w:divBdr>
                        </w:div>
                        <w:div w:id="115761506">
                          <w:marLeft w:val="0"/>
                          <w:marRight w:val="0"/>
                          <w:marTop w:val="0"/>
                          <w:marBottom w:val="0"/>
                          <w:divBdr>
                            <w:top w:val="none" w:sz="0" w:space="0" w:color="auto"/>
                            <w:left w:val="none" w:sz="0" w:space="0" w:color="auto"/>
                            <w:bottom w:val="none" w:sz="0" w:space="0" w:color="auto"/>
                            <w:right w:val="none" w:sz="0" w:space="0" w:color="auto"/>
                          </w:divBdr>
                        </w:div>
                        <w:div w:id="49553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541</Words>
  <Characters>3089</Characters>
  <Application>Microsoft Office Word</Application>
  <DocSecurity>0</DocSecurity>
  <Lines>25</Lines>
  <Paragraphs>7</Paragraphs>
  <ScaleCrop>false</ScaleCrop>
  <Company>China</Company>
  <LinksUpToDate>false</LinksUpToDate>
  <CharactersWithSpaces>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2020-05-12T00:42:00Z</dcterms:created>
  <dcterms:modified xsi:type="dcterms:W3CDTF">2020-05-12T00:42:00Z</dcterms:modified>
</cp:coreProperties>
</file>