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仿宋_GB2312" w:cs="Times New Roman"/>
          <w:b/>
          <w:color w:val="auto"/>
          <w:sz w:val="36"/>
          <w:szCs w:val="36"/>
          <w:highlight w:val="none"/>
        </w:rPr>
      </w:pPr>
      <w:r>
        <w:rPr>
          <w:rFonts w:hint="eastAsia" w:ascii="Times New Roman" w:hAnsi="Times New Roman" w:eastAsia="仿宋_GB2312" w:cs="Times New Roman"/>
          <w:b/>
          <w:color w:val="auto"/>
          <w:sz w:val="30"/>
          <w:szCs w:val="30"/>
          <w:highlight w:val="none"/>
          <w:lang w:val="en-US" w:eastAsia="zh-CN"/>
        </w:rPr>
        <w:t>附件1：</w:t>
      </w:r>
      <w:r>
        <w:rPr>
          <w:rFonts w:hint="default" w:ascii="Times New Roman" w:hAnsi="Times New Roman" w:eastAsia="仿宋_GB2312" w:cs="Times New Roman"/>
          <w:b/>
          <w:color w:val="auto"/>
          <w:sz w:val="36"/>
          <w:szCs w:val="36"/>
          <w:highlight w:val="none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b/>
          <w:color w:val="auto"/>
          <w:sz w:val="36"/>
          <w:szCs w:val="36"/>
          <w:highlight w:val="none"/>
          <w:lang w:eastAsia="zh-CN"/>
        </w:rPr>
        <w:t>年度宁波市教科规划课题</w:t>
      </w:r>
      <w:r>
        <w:rPr>
          <w:rFonts w:hint="eastAsia" w:ascii="Times New Roman" w:hAnsi="Times New Roman" w:eastAsia="仿宋_GB2312" w:cs="Times New Roman"/>
          <w:b/>
          <w:color w:val="auto"/>
          <w:sz w:val="36"/>
          <w:szCs w:val="36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b/>
          <w:color w:val="auto"/>
          <w:sz w:val="36"/>
          <w:szCs w:val="36"/>
          <w:highlight w:val="none"/>
        </w:rPr>
        <w:t>选题指南</w:t>
      </w:r>
    </w:p>
    <w:p>
      <w:pPr>
        <w:numPr>
          <w:ilvl w:val="0"/>
          <w:numId w:val="0"/>
        </w:numPr>
        <w:suppressAutoHyphens/>
        <w:bidi w:val="0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1.教育强市建设研究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.区域基础教育共同体质量提升路径研究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.信息化赋能教育优质均衡研究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.“四明传习”大中小学思政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教育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一体化建设路径研究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.新时代中小学党建品牌与教育教学深度融合机制研究</w:t>
      </w:r>
    </w:p>
    <w:p>
      <w:pPr>
        <w:numPr>
          <w:ilvl w:val="0"/>
          <w:numId w:val="0"/>
        </w:numPr>
        <w:suppressAutoHyphens/>
        <w:bidi w:val="0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.“追·光”计划中师生价值观引领路径与评价体系构建</w:t>
      </w:r>
    </w:p>
    <w:p>
      <w:pP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学龄人口变化与教育资源供给适配机制研究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.跨区域统筹优化教师资源配置研究</w:t>
      </w:r>
    </w:p>
    <w:p>
      <w:pPr>
        <w:numPr>
          <w:ilvl w:val="0"/>
          <w:numId w:val="0"/>
        </w:numPr>
        <w:suppressAutoHyphens/>
        <w:bidi w:val="0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.教育家精神践行与新时代教师成长发展</w:t>
      </w:r>
    </w:p>
    <w:p>
      <w:pPr>
        <w:numPr>
          <w:ilvl w:val="0"/>
          <w:numId w:val="0"/>
        </w:numPr>
        <w:suppressAutoHyphens/>
        <w:bidi w:val="0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10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.区域推进学前教育高质量发展的政策与机制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.“托幼一体化”推进机制及实践方式研究</w:t>
      </w:r>
    </w:p>
    <w:p>
      <w:pPr>
        <w:numPr>
          <w:ilvl w:val="0"/>
          <w:numId w:val="0"/>
        </w:numPr>
        <w:suppressAutoHyphens/>
        <w:bidi w:val="0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.基于新课标的学科课程设计与教学方式创新研究</w:t>
      </w:r>
    </w:p>
    <w:p>
      <w:pPr>
        <w:numPr>
          <w:ilvl w:val="0"/>
          <w:numId w:val="0"/>
        </w:numPr>
        <w:suppressAutoHyphens/>
        <w:bidi w:val="0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13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.建构拔尖创新人才大中小学贯通式培养体系研究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14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" w:eastAsia="zh-CN" w:bidi="ar"/>
        </w:rPr>
        <w:t>中考制度改革和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高中阶段学校多样化发展研究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br w:type="textWrapping"/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.小初高贯通培养视域下科技特色高中建设路径研究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.综合高中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  <w:t>高质量发展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研究</w:t>
      </w:r>
    </w:p>
    <w:p>
      <w:pPr>
        <w:numPr>
          <w:ilvl w:val="0"/>
          <w:numId w:val="0"/>
        </w:numPr>
        <w:suppressAutoHyphens/>
        <w:bidi w:val="0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17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.人工智能+教育专业综合改革建设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.借助人工智能提升教育评价的科学性、有效性研究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.智慧教育与学科教学深度融合的路径创新与实践效能研究</w:t>
      </w:r>
    </w:p>
    <w:p>
      <w:pPr>
        <w:numPr>
          <w:ilvl w:val="0"/>
          <w:numId w:val="0"/>
        </w:numPr>
        <w:suppressAutoHyphens/>
        <w:bidi w:val="0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20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.数字赋能教育治理体系构建与区域协同发展实践研究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21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.全周期校园安全治理数字化转型的路径与效能研究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22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 推动我市高校综合实力全面提升的路径研究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23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.高校学科专业动态调整机制与区域产业适配性研究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24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.推进高校科技成果转化的体制机制研究</w:t>
      </w:r>
    </w:p>
    <w:p>
      <w:pPr>
        <w:numPr>
          <w:ilvl w:val="0"/>
          <w:numId w:val="0"/>
        </w:num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25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.市域产教联合体与行业产教融合体建设研究</w:t>
      </w:r>
    </w:p>
    <w:p>
      <w:pPr>
        <w:numPr>
          <w:ilvl w:val="0"/>
          <w:numId w:val="0"/>
        </w:numPr>
        <w:suppressAutoHyphens/>
        <w:bidi w:val="0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.产教融合背景下职教助推县域发展的机制研究</w:t>
      </w:r>
    </w:p>
    <w:p>
      <w:pPr>
        <w:numPr>
          <w:ilvl w:val="0"/>
          <w:numId w:val="0"/>
        </w:numPr>
        <w:suppressAutoHyphens/>
        <w:bidi w:val="0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27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  <w:t>职业学校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长学制人才培养研究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  <w:t>优质高职教育资源下沉县域研究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  <w:t>区域高职院校关键办学能力监测指标体系研究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30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.关键领域、紧缺领域高层次人才引育的路径与机制研究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31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.新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  <w:t>时代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职业教育国际化发展模式与路径研究</w:t>
      </w:r>
    </w:p>
    <w:p>
      <w:pPr>
        <w:numPr>
          <w:ilvl w:val="0"/>
          <w:numId w:val="0"/>
        </w:numPr>
        <w:suppressAutoHyphens/>
        <w:bidi w:val="0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32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.“一带一路”背景下高校国际传播能力建设路径研究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33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  <w:t>职业本科大学附属学校建设研究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3</w:t>
      </w: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  <w:t>“职教出海”背景下“一带一路‘丝路学院’”建设问题及对策研究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35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国际比较视野下基础教育评价标准的本土化研究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36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“留学宁波”政府奖学金政策优化研究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37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民办教育及机构高质量发展研究</w:t>
      </w:r>
    </w:p>
    <w:p>
      <w:pP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38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校家社教育推进与学生成长指导新格局建设</w:t>
      </w:r>
    </w:p>
    <w:p>
      <w:pPr>
        <w:numPr>
          <w:ilvl w:val="0"/>
          <w:numId w:val="0"/>
        </w:numPr>
        <w:suppressAutoHyphens/>
        <w:bidi w:val="0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39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.共富背景下“技术援凉”机制研究</w:t>
      </w:r>
    </w:p>
    <w:p>
      <w:pPr>
        <w:numPr>
          <w:ilvl w:val="0"/>
          <w:numId w:val="0"/>
        </w:numPr>
        <w:suppressAutoHyphens/>
        <w:bidi w:val="0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40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eastAsia="zh-CN" w:bidi="ar"/>
        </w:rPr>
        <w:t>.</w:t>
      </w:r>
      <w:r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  <w:t>特殊群体教育公平保障研究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92D1B"/>
    <w:rsid w:val="2CB16E01"/>
    <w:rsid w:val="2EBD39BA"/>
    <w:rsid w:val="35267229"/>
    <w:rsid w:val="35AA1737"/>
    <w:rsid w:val="38381685"/>
    <w:rsid w:val="3B100629"/>
    <w:rsid w:val="3EE749C2"/>
    <w:rsid w:val="3FB71E5B"/>
    <w:rsid w:val="3FC201A5"/>
    <w:rsid w:val="4AC45C95"/>
    <w:rsid w:val="4F115349"/>
    <w:rsid w:val="51D8020B"/>
    <w:rsid w:val="53C629C0"/>
    <w:rsid w:val="5FFFEB35"/>
    <w:rsid w:val="61C55C3F"/>
    <w:rsid w:val="6249157E"/>
    <w:rsid w:val="737BB173"/>
    <w:rsid w:val="77EF0A39"/>
    <w:rsid w:val="79981B2E"/>
    <w:rsid w:val="7CB83ECE"/>
    <w:rsid w:val="7CBF34A7"/>
    <w:rsid w:val="7DBDA860"/>
    <w:rsid w:val="7FDD6D77"/>
    <w:rsid w:val="A3FE77A0"/>
    <w:rsid w:val="ABFF936A"/>
    <w:rsid w:val="DDFF760E"/>
    <w:rsid w:val="FBBCD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892</Words>
  <Characters>979</Characters>
  <Lines>0</Lines>
  <Paragraphs>0</Paragraphs>
  <TotalTime>7</TotalTime>
  <ScaleCrop>false</ScaleCrop>
  <LinksUpToDate>false</LinksUpToDate>
  <CharactersWithSpaces>981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2025-03-06T11:57:00Z</dcterms:created>
  <dc:creator>lenovo</dc:creator>
  <cp:lastModifiedBy>jyj</cp:lastModifiedBy>
  <dcterms:modified xsi:type="dcterms:W3CDTF">2025-03-12T16:15:58Z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KSOTemplateDocerSaveRecord">
    <vt:lpwstr>eyJoZGlkIjoiZDEyNDA4MWIwMGM0ZTUzZWIxMDM2Mzc2NDMyYzExYWYiLCJ1c2VySWQiOiIxNjgyNTYwMDk3In0=</vt:lpwstr>
  </property>
  <property fmtid="{D5CDD505-2E9C-101B-9397-08002B2CF9AE}" pid="4" name="ICV">
    <vt:lpwstr>AC35E3513C2C9DAFA961C96737F049BA_43</vt:lpwstr>
  </property>
</Properties>
</file>